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方正小标宋简体" w:hAnsi="方正小标宋简体" w:eastAsia="方正小标宋简体"/>
          <w:color w:val="auto"/>
          <w:sz w:val="48"/>
        </w:rPr>
      </w:pPr>
      <w:r>
        <w:rPr>
          <w:rFonts w:hint="eastAsia" w:ascii="方正小标宋简体" w:hAnsi="方正小标宋简体" w:eastAsia="方正小标宋简体"/>
          <w:color w:val="auto"/>
          <w:sz w:val="48"/>
        </w:rPr>
        <w:t>年度</w:t>
      </w:r>
      <w:r>
        <w:rPr>
          <w:rFonts w:ascii="方正小标宋简体" w:hAnsi="方正小标宋简体" w:eastAsia="方正小标宋简体"/>
          <w:color w:val="auto"/>
          <w:sz w:val="48"/>
        </w:rPr>
        <w:t>环境信息</w:t>
      </w:r>
      <w:r>
        <w:rPr>
          <w:rFonts w:hint="eastAsia" w:ascii="方正小标宋简体" w:hAnsi="方正小标宋简体" w:eastAsia="方正小标宋简体"/>
          <w:color w:val="auto"/>
          <w:sz w:val="48"/>
        </w:rPr>
        <w:t>依法</w:t>
      </w:r>
      <w:r>
        <w:rPr>
          <w:rFonts w:ascii="方正小标宋简体" w:hAnsi="方正小标宋简体" w:eastAsia="方正小标宋简体"/>
          <w:color w:val="auto"/>
          <w:sz w:val="48"/>
        </w:rPr>
        <w:t>披露报告</w:t>
      </w:r>
      <w:r>
        <w:rPr>
          <w:rFonts w:hint="eastAsia" w:ascii="方正小标宋简体" w:hAnsi="方正小标宋简体" w:eastAsia="方正小标宋简体"/>
          <w:color w:val="auto"/>
          <w:sz w:val="48"/>
        </w:rPr>
        <w:t>格式</w:t>
      </w:r>
    </w:p>
    <w:p>
      <w:pPr>
        <w:pStyle w:val="10"/>
        <w:widowControl w:val="0"/>
        <w:rPr>
          <w:color w:val="auto"/>
        </w:rPr>
      </w:pPr>
    </w:p>
    <w:p>
      <w:pPr>
        <w:pStyle w:val="10"/>
        <w:widowControl w:val="0"/>
        <w:rPr>
          <w:rFonts w:hint="eastAsia"/>
          <w:color w:val="auto"/>
        </w:rPr>
      </w:pPr>
    </w:p>
    <w:p>
      <w:pPr>
        <w:spacing w:line="360" w:lineRule="auto"/>
        <w:jc w:val="center"/>
        <w:rPr>
          <w:rFonts w:hint="eastAsia" w:ascii="黑体" w:hAnsi="黑体" w:eastAsia="黑体"/>
          <w:color w:val="auto"/>
          <w:sz w:val="48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rFonts w:hint="eastAsia"/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ind w:firstLine="1280" w:firstLineChars="400"/>
        <w:rPr>
          <w:rFonts w:hint="default" w:ascii="Times New Roman" w:hAnsi="Times New Roman" w:eastAsia="等线" w:cs="Times New Roman"/>
          <w:color w:val="auto"/>
          <w:sz w:val="32"/>
          <w:lang w:val="en-US" w:eastAsia="zh-CN"/>
        </w:rPr>
      </w:pPr>
      <w:r>
        <w:rPr>
          <w:rFonts w:hint="eastAsia"/>
          <w:color w:val="auto"/>
          <w:sz w:val="32"/>
        </w:rPr>
        <w:t>企业名称（盖章）</w:t>
      </w:r>
      <w:r>
        <w:rPr>
          <w:color w:val="auto"/>
          <w:sz w:val="32"/>
        </w:rPr>
        <w:t>：</w:t>
      </w:r>
      <w:r>
        <w:rPr>
          <w:rFonts w:hint="eastAsia" w:ascii="Times New Roman" w:hAnsi="Times New Roman" w:eastAsia="等线" w:cs="Times New Roman"/>
          <w:color w:val="auto"/>
          <w:sz w:val="32"/>
          <w:lang w:val="en-US" w:eastAsia="zh-CN"/>
        </w:rPr>
        <w:t>江苏托球农化股份有限公司</w:t>
      </w:r>
    </w:p>
    <w:p>
      <w:pPr>
        <w:ind w:firstLine="1280" w:firstLineChars="400"/>
        <w:rPr>
          <w:rFonts w:hint="default" w:eastAsia="宋体"/>
          <w:color w:val="auto"/>
          <w:sz w:val="32"/>
          <w:lang w:val="en-US" w:eastAsia="zh-CN"/>
        </w:rPr>
      </w:pPr>
      <w:r>
        <w:rPr>
          <w:rFonts w:hint="eastAsia"/>
          <w:color w:val="auto"/>
          <w:sz w:val="32"/>
        </w:rPr>
        <w:t>统一</w:t>
      </w:r>
      <w:r>
        <w:rPr>
          <w:color w:val="auto"/>
          <w:sz w:val="32"/>
        </w:rPr>
        <w:t>社会信用代码：</w:t>
      </w:r>
      <w:r>
        <w:rPr>
          <w:rFonts w:hint="eastAsia"/>
          <w:color w:val="auto"/>
          <w:sz w:val="32"/>
          <w:lang w:val="en-US" w:eastAsia="zh-CN"/>
        </w:rPr>
        <w:t>91320900748728296A</w:t>
      </w:r>
    </w:p>
    <w:p>
      <w:pPr>
        <w:ind w:firstLine="1280" w:firstLineChars="400"/>
        <w:rPr>
          <w:rFonts w:hint="default" w:eastAsia="宋体"/>
          <w:color w:val="auto"/>
          <w:sz w:val="32"/>
          <w:lang w:val="en-US" w:eastAsia="zh-CN"/>
        </w:rPr>
      </w:pPr>
      <w:r>
        <w:rPr>
          <w:rFonts w:hint="eastAsia"/>
          <w:color w:val="auto"/>
          <w:sz w:val="32"/>
        </w:rPr>
        <w:t>报告年度：</w:t>
      </w:r>
      <w:r>
        <w:rPr>
          <w:rFonts w:hint="eastAsia"/>
          <w:color w:val="auto"/>
          <w:sz w:val="32"/>
          <w:lang w:val="en-US" w:eastAsia="zh-CN"/>
        </w:rPr>
        <w:t xml:space="preserve">  2021</w:t>
      </w:r>
    </w:p>
    <w:p>
      <w:pPr>
        <w:ind w:firstLine="1280" w:firstLineChars="400"/>
        <w:rPr>
          <w:color w:val="auto"/>
          <w:sz w:val="32"/>
        </w:rPr>
      </w:pPr>
      <w:r>
        <w:rPr>
          <w:rFonts w:hint="eastAsia"/>
          <w:color w:val="auto"/>
          <w:sz w:val="32"/>
        </w:rPr>
        <w:t xml:space="preserve">编制日期：  </w:t>
      </w:r>
      <w:r>
        <w:rPr>
          <w:rFonts w:hint="eastAsia"/>
          <w:color w:val="auto"/>
          <w:sz w:val="32"/>
          <w:lang w:val="en-US" w:eastAsia="zh-CN"/>
        </w:rPr>
        <w:t>2022</w:t>
      </w:r>
      <w:r>
        <w:rPr>
          <w:rFonts w:hint="eastAsia"/>
          <w:color w:val="auto"/>
          <w:sz w:val="32"/>
        </w:rPr>
        <w:t>年</w:t>
      </w:r>
      <w:r>
        <w:rPr>
          <w:rFonts w:hint="eastAsia"/>
          <w:color w:val="auto"/>
          <w:sz w:val="32"/>
          <w:lang w:val="en-US" w:eastAsia="zh-CN"/>
        </w:rPr>
        <w:t>3</w:t>
      </w:r>
      <w:r>
        <w:rPr>
          <w:rFonts w:hint="eastAsia"/>
          <w:color w:val="auto"/>
          <w:sz w:val="32"/>
        </w:rPr>
        <w:t>月</w:t>
      </w:r>
      <w:r>
        <w:rPr>
          <w:rFonts w:hint="eastAsia"/>
          <w:color w:val="auto"/>
          <w:sz w:val="32"/>
          <w:lang w:val="en-US" w:eastAsia="zh-CN"/>
        </w:rPr>
        <w:t>1</w:t>
      </w:r>
      <w:r>
        <w:rPr>
          <w:rFonts w:hint="eastAsia"/>
          <w:color w:val="auto"/>
          <w:sz w:val="32"/>
        </w:rPr>
        <w:t>日</w:t>
      </w:r>
    </w:p>
    <w:p>
      <w:pPr>
        <w:ind w:firstLine="1280" w:firstLineChars="400"/>
        <w:rPr>
          <w:color w:val="auto"/>
          <w:sz w:val="32"/>
        </w:rPr>
      </w:pPr>
    </w:p>
    <w:p>
      <w:pPr>
        <w:ind w:firstLine="1280" w:firstLineChars="400"/>
        <w:rPr>
          <w:color w:val="auto"/>
          <w:sz w:val="32"/>
        </w:rPr>
      </w:pPr>
    </w:p>
    <w:p>
      <w:pPr>
        <w:ind w:firstLine="1280" w:firstLineChars="400"/>
        <w:rPr>
          <w:color w:val="auto"/>
          <w:sz w:val="32"/>
        </w:rPr>
      </w:pPr>
    </w:p>
    <w:p>
      <w:pPr>
        <w:pStyle w:val="11"/>
        <w:rPr>
          <w:color w:val="auto"/>
        </w:rPr>
      </w:pPr>
    </w:p>
    <w:p>
      <w:pPr>
        <w:pStyle w:val="11"/>
        <w:rPr>
          <w:rFonts w:hint="eastAsia"/>
          <w:color w:val="auto"/>
        </w:rPr>
        <w:sectPr>
          <w:footerReference r:id="rId4" w:type="first"/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408" w:charSpace="0"/>
        </w:sectPr>
      </w:pPr>
    </w:p>
    <w:p>
      <w:pPr>
        <w:jc w:val="both"/>
        <w:outlineLvl w:val="0"/>
        <w:rPr>
          <w:rFonts w:ascii="方正小标宋简体" w:eastAsia="方正小标宋简体"/>
          <w:color w:val="auto"/>
          <w:sz w:val="32"/>
          <w:szCs w:val="32"/>
        </w:rPr>
      </w:pPr>
      <w:bookmarkStart w:id="0" w:name="_Toc75944001"/>
      <w:bookmarkStart w:id="1" w:name="_Toc95825264"/>
      <w:bookmarkStart w:id="45" w:name="_GoBack"/>
      <w:bookmarkEnd w:id="45"/>
      <w:r>
        <w:rPr>
          <w:rFonts w:hint="eastAsia" w:ascii="方正小标宋简体" w:eastAsia="方正小标宋简体"/>
          <w:color w:val="auto"/>
          <w:sz w:val="32"/>
          <w:szCs w:val="32"/>
        </w:rPr>
        <w:t>名词解释</w:t>
      </w:r>
      <w:bookmarkEnd w:id="0"/>
      <w:bookmarkEnd w:id="1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64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" w:hRule="atLeast"/>
        </w:trPr>
        <w:tc>
          <w:tcPr>
            <w:tcW w:w="2093" w:type="dxa"/>
            <w:noWrap w:val="0"/>
            <w:vAlign w:val="center"/>
          </w:tcPr>
          <w:p>
            <w:pPr>
              <w:kinsoku w:val="0"/>
              <w:overflowPunct w:val="0"/>
              <w:autoSpaceDE w:val="0"/>
              <w:autoSpaceDN w:val="0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COD</w:t>
            </w:r>
          </w:p>
        </w:tc>
        <w:tc>
          <w:tcPr>
            <w:tcW w:w="6429" w:type="dxa"/>
            <w:noWrap w:val="0"/>
            <w:vAlign w:val="top"/>
          </w:tcPr>
          <w:p>
            <w:pPr>
              <w:kinsoku w:val="0"/>
              <w:overflowPunct w:val="0"/>
              <w:autoSpaceDE w:val="0"/>
              <w:autoSpaceDN w:val="0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化学需氧量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</w:trPr>
        <w:tc>
          <w:tcPr>
            <w:tcW w:w="2093" w:type="dxa"/>
            <w:noWrap w:val="0"/>
            <w:vAlign w:val="center"/>
          </w:tcPr>
          <w:p>
            <w:pPr>
              <w:kinsoku w:val="0"/>
              <w:overflowPunct w:val="0"/>
              <w:autoSpaceDE w:val="0"/>
              <w:autoSpaceDN w:val="0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VOCs</w:t>
            </w:r>
          </w:p>
        </w:tc>
        <w:tc>
          <w:tcPr>
            <w:tcW w:w="6429" w:type="dxa"/>
            <w:noWrap w:val="0"/>
            <w:vAlign w:val="top"/>
          </w:tcPr>
          <w:p>
            <w:pPr>
              <w:kinsoku w:val="0"/>
              <w:overflowPunct w:val="0"/>
              <w:autoSpaceDE w:val="0"/>
              <w:autoSpaceDN w:val="0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挥发性有机物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noWrap w:val="0"/>
            <w:vAlign w:val="top"/>
          </w:tcPr>
          <w:p>
            <w:pPr>
              <w:kinsoku w:val="0"/>
              <w:overflowPunct w:val="0"/>
              <w:autoSpaceDE w:val="0"/>
              <w:autoSpaceDN w:val="0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6429" w:type="dxa"/>
            <w:noWrap w:val="0"/>
            <w:vAlign w:val="top"/>
          </w:tcPr>
          <w:p>
            <w:pPr>
              <w:kinsoku w:val="0"/>
              <w:overflowPunct w:val="0"/>
              <w:autoSpaceDE w:val="0"/>
              <w:autoSpaceDN w:val="0"/>
              <w:rPr>
                <w:rFonts w:hint="eastAsia"/>
                <w:color w:val="auto"/>
                <w:sz w:val="24"/>
                <w:szCs w:val="24"/>
              </w:rPr>
            </w:pPr>
          </w:p>
        </w:tc>
      </w:tr>
    </w:tbl>
    <w:p>
      <w:pPr>
        <w:tabs>
          <w:tab w:val="left" w:pos="4817"/>
        </w:tabs>
        <w:rPr>
          <w:rFonts w:hint="eastAsia"/>
          <w:color w:val="auto"/>
          <w:sz w:val="32"/>
          <w:szCs w:val="32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titlePg/>
          <w:docGrid w:type="lines" w:linePitch="408" w:charSpace="0"/>
        </w:sectPr>
      </w:pPr>
    </w:p>
    <w:p>
      <w:pPr>
        <w:ind w:firstLine="640" w:firstLineChars="200"/>
        <w:jc w:val="left"/>
        <w:outlineLvl w:val="0"/>
        <w:rPr>
          <w:rFonts w:ascii="黑体" w:hAnsi="黑体" w:eastAsia="黑体"/>
          <w:b/>
          <w:color w:val="auto"/>
        </w:rPr>
      </w:pPr>
      <w:bookmarkStart w:id="2" w:name="_Toc95825265"/>
      <w:r>
        <w:rPr>
          <w:rFonts w:ascii="黑体" w:hAnsi="黑体" w:eastAsia="黑体"/>
          <w:color w:val="auto"/>
          <w:sz w:val="32"/>
          <w:szCs w:val="32"/>
        </w:rPr>
        <w:t>1</w:t>
      </w:r>
      <w:r>
        <w:rPr>
          <w:rFonts w:hint="eastAsia" w:ascii="黑体" w:hAnsi="黑体" w:eastAsia="黑体"/>
          <w:color w:val="auto"/>
          <w:sz w:val="32"/>
          <w:szCs w:val="32"/>
        </w:rPr>
        <w:t>.</w:t>
      </w:r>
      <w:r>
        <w:rPr>
          <w:rFonts w:hint="eastAsia"/>
          <w:color w:val="auto"/>
        </w:rPr>
        <w:t xml:space="preserve"> </w:t>
      </w:r>
      <w:r>
        <w:rPr>
          <w:rFonts w:hint="eastAsia" w:ascii="黑体" w:hAnsi="黑体" w:eastAsia="黑体"/>
          <w:color w:val="auto"/>
          <w:sz w:val="32"/>
          <w:szCs w:val="32"/>
        </w:rPr>
        <w:t>关键环境信息提要</w:t>
      </w:r>
      <w:bookmarkEnd w:id="2"/>
    </w:p>
    <w:p>
      <w:pPr>
        <w:spacing w:line="360" w:lineRule="auto"/>
        <w:ind w:firstLine="602" w:firstLineChars="200"/>
        <w:outlineLvl w:val="1"/>
        <w:rPr>
          <w:rFonts w:hint="eastAsia" w:ascii="楷体_GB2312" w:eastAsia="楷体_GB2312"/>
          <w:b/>
          <w:color w:val="auto"/>
        </w:rPr>
      </w:pPr>
      <w:bookmarkStart w:id="3" w:name="_Toc95825266"/>
      <w:r>
        <w:rPr>
          <w:rFonts w:ascii="楷体_GB2312" w:eastAsia="楷体_GB2312"/>
          <w:b/>
          <w:color w:val="auto"/>
        </w:rPr>
        <w:t>1</w:t>
      </w:r>
      <w:r>
        <w:rPr>
          <w:rFonts w:hint="eastAsia" w:ascii="楷体_GB2312" w:eastAsia="楷体_GB2312"/>
          <w:b/>
          <w:color w:val="auto"/>
        </w:rPr>
        <w:t>.</w:t>
      </w:r>
      <w:r>
        <w:rPr>
          <w:rFonts w:ascii="楷体_GB2312" w:eastAsia="楷体_GB2312"/>
          <w:b/>
          <w:color w:val="auto"/>
        </w:rPr>
        <w:t>1</w:t>
      </w:r>
      <w:r>
        <w:rPr>
          <w:rFonts w:hint="eastAsia" w:ascii="楷体_GB2312" w:eastAsia="楷体_GB2312"/>
          <w:b/>
          <w:color w:val="auto"/>
        </w:rPr>
        <w:t xml:space="preserve"> 环境行政许可及变更情况</w:t>
      </w:r>
      <w:bookmarkEnd w:id="3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年，本企业共涉及生态环境行政许可文件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份，其中，新获得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份，变更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份，延续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份，撤销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份，正在申请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份。</w:t>
      </w:r>
    </w:p>
    <w:p>
      <w:pPr>
        <w:spacing w:line="360" w:lineRule="auto"/>
        <w:ind w:firstLine="602" w:firstLineChars="200"/>
        <w:outlineLvl w:val="1"/>
        <w:rPr>
          <w:rFonts w:hint="default" w:ascii="楷体_GB2312" w:eastAsia="楷体_GB2312"/>
          <w:b/>
          <w:color w:val="auto"/>
          <w:lang w:val="en-US" w:eastAsia="zh-CN"/>
        </w:rPr>
      </w:pPr>
      <w:bookmarkStart w:id="4" w:name="_Toc95825267"/>
      <w:r>
        <w:rPr>
          <w:rFonts w:ascii="楷体_GB2312" w:eastAsia="楷体_GB2312"/>
          <w:b/>
          <w:color w:val="auto"/>
        </w:rPr>
        <w:t>1</w:t>
      </w:r>
      <w:r>
        <w:rPr>
          <w:rFonts w:hint="eastAsia" w:ascii="楷体_GB2312" w:eastAsia="楷体_GB2312"/>
          <w:b/>
          <w:color w:val="auto"/>
        </w:rPr>
        <w:t>.</w:t>
      </w:r>
      <w:r>
        <w:rPr>
          <w:rFonts w:ascii="楷体_GB2312" w:eastAsia="楷体_GB2312"/>
          <w:b/>
          <w:color w:val="auto"/>
        </w:rPr>
        <w:t>2</w:t>
      </w:r>
      <w:r>
        <w:rPr>
          <w:rFonts w:hint="eastAsia" w:ascii="楷体_GB2312" w:eastAsia="楷体_GB2312"/>
          <w:b/>
          <w:color w:val="auto"/>
        </w:rPr>
        <w:t xml:space="preserve"> 主要污染排放情况和碳排放情况</w:t>
      </w:r>
      <w:bookmarkEnd w:id="4"/>
      <w:r>
        <w:rPr>
          <w:rFonts w:hint="eastAsia" w:ascii="楷体_GB2312" w:eastAsia="楷体_GB2312"/>
          <w:b/>
          <w:color w:val="auto"/>
          <w:lang w:val="en-US" w:eastAsia="zh-CN"/>
        </w:rPr>
        <w:t xml:space="preserve">  </w:t>
      </w:r>
    </w:p>
    <w:p>
      <w:pPr>
        <w:spacing w:line="360" w:lineRule="auto"/>
        <w:ind w:firstLine="600" w:firstLineChars="20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年，本企业排放水污染物</w:t>
      </w:r>
      <w:r>
        <w:rPr>
          <w:rFonts w:hint="eastAsia"/>
          <w:color w:val="auto"/>
          <w:lang w:val="en-US" w:eastAsia="zh-CN"/>
        </w:rPr>
        <w:t>18</w:t>
      </w:r>
      <w:r>
        <w:rPr>
          <w:rFonts w:hint="eastAsia"/>
          <w:color w:val="auto"/>
        </w:rPr>
        <w:t>种，分别为</w:t>
      </w:r>
      <w:r>
        <w:rPr>
          <w:rFonts w:hint="eastAsia"/>
          <w:color w:val="auto"/>
          <w:lang w:eastAsia="zh-CN"/>
        </w:rPr>
        <w:t>挥发酚、氟化物、硫化物、总氮、氯苯、石油类、五日生化需氧量、</w:t>
      </w:r>
      <w:r>
        <w:rPr>
          <w:rFonts w:hint="eastAsia"/>
          <w:color w:val="auto"/>
          <w:lang w:val="en-US" w:eastAsia="zh-CN"/>
        </w:rPr>
        <w:t>PH值、1，2-二氯乙烷、动植物油、悬浮物、甲苯、氨氮、苯、总磷、二甲苯、全盐量、化学需氧量</w:t>
      </w:r>
      <w:r>
        <w:rPr>
          <w:rFonts w:hint="eastAsia"/>
          <w:color w:val="auto"/>
          <w:lang w:eastAsia="zh-CN"/>
        </w:rPr>
        <w:t>。</w:t>
      </w:r>
      <w:r>
        <w:rPr>
          <w:rFonts w:hint="eastAsia"/>
          <w:color w:val="auto"/>
        </w:rPr>
        <w:t>排放量</w:t>
      </w:r>
      <w:r>
        <w:rPr>
          <w:rFonts w:hint="eastAsia"/>
          <w:color w:val="auto"/>
          <w:lang w:val="en-US" w:eastAsia="zh-CN"/>
        </w:rPr>
        <w:t>化学需氧量0.08吨、氨氮0.001吨、总氮0.003吨、总磷0.0001吨</w:t>
      </w:r>
      <w:r>
        <w:rPr>
          <w:rFonts w:hint="eastAsia"/>
          <w:color w:val="auto"/>
        </w:rPr>
        <w:t>；排放大气污染物</w:t>
      </w:r>
      <w:r>
        <w:rPr>
          <w:rFonts w:hint="eastAsia"/>
          <w:color w:val="auto"/>
          <w:lang w:val="en-US" w:eastAsia="zh-CN"/>
        </w:rPr>
        <w:t>18</w:t>
      </w:r>
      <w:r>
        <w:rPr>
          <w:rFonts w:hint="eastAsia"/>
          <w:color w:val="auto"/>
        </w:rPr>
        <w:t>种，分别为</w:t>
      </w:r>
      <w:r>
        <w:rPr>
          <w:rFonts w:hint="eastAsia"/>
          <w:color w:val="auto"/>
          <w:lang w:eastAsia="zh-CN"/>
        </w:rPr>
        <w:t>乙醇、硫化氢、二噁英、颗粒物、氨（氨气）、挥发性有机物、二氯乙烷、氮氧化物、臭气浓度、乙酸乙酯、甲醇、氯化氢、丙烯腈、二氧化硫、甲苯、二甲苯、苯</w:t>
      </w:r>
      <w:r>
        <w:rPr>
          <w:rFonts w:hint="eastAsia"/>
          <w:color w:val="auto"/>
        </w:rPr>
        <w:t>、</w:t>
      </w:r>
      <w:r>
        <w:rPr>
          <w:rFonts w:hint="eastAsia"/>
          <w:color w:val="auto"/>
          <w:lang w:eastAsia="zh-CN"/>
        </w:rPr>
        <w:t>氯苯；</w:t>
      </w:r>
      <w:r>
        <w:rPr>
          <w:rFonts w:hint="eastAsia"/>
          <w:color w:val="auto"/>
        </w:rPr>
        <w:t>排放量</w:t>
      </w:r>
      <w:r>
        <w:rPr>
          <w:rFonts w:hint="eastAsia"/>
          <w:color w:val="auto"/>
          <w:lang w:val="en-US" w:eastAsia="zh-CN"/>
        </w:rPr>
        <w:t>颗粒物0.6963吨、二氧化硫0.3637吨、氮氧化物、0.0849、挥发性有机物0.594</w:t>
      </w:r>
      <w:r>
        <w:rPr>
          <w:rFonts w:hint="eastAsia"/>
          <w:color w:val="auto"/>
        </w:rPr>
        <w:t>吨；涉及危险废物</w:t>
      </w:r>
      <w:r>
        <w:rPr>
          <w:rFonts w:hint="eastAsia"/>
          <w:color w:val="auto"/>
          <w:lang w:val="en-US" w:eastAsia="zh-CN"/>
        </w:rPr>
        <w:t>8</w:t>
      </w:r>
      <w:r>
        <w:rPr>
          <w:rFonts w:hint="eastAsia"/>
          <w:color w:val="auto"/>
        </w:rPr>
        <w:t>种</w:t>
      </w:r>
      <w:r>
        <w:rPr>
          <w:rFonts w:hint="eastAsia"/>
          <w:color w:val="auto"/>
          <w:lang w:eastAsia="zh-CN"/>
        </w:rPr>
        <w:t>，分别为废活性炭、污泥、蒸发析盐残渣、蒸馏残渣、废盐、滤渣、废包装袋、废催化剂。产生量为</w:t>
      </w:r>
      <w:r>
        <w:rPr>
          <w:rFonts w:hint="eastAsia"/>
          <w:color w:val="auto"/>
          <w:lang w:val="en-US" w:eastAsia="zh-CN"/>
        </w:rPr>
        <w:t>废盐3.049吨、废活性炭3.368吨、废包装袋13.683吨、蒸馏残渣29.922吨、污泥7吨。</w:t>
      </w:r>
    </w:p>
    <w:p>
      <w:pPr>
        <w:spacing w:line="360" w:lineRule="auto"/>
        <w:ind w:firstLine="600" w:firstLineChars="200"/>
        <w:rPr>
          <w:color w:val="auto"/>
        </w:rPr>
        <w:sectPr>
          <w:footerReference r:id="rId6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408" w:charSpace="0"/>
        </w:sectPr>
      </w:pPr>
    </w:p>
    <w:p>
      <w:pPr>
        <w:spacing w:line="360" w:lineRule="auto"/>
        <w:ind w:firstLine="0" w:firstLineChars="0"/>
        <w:outlineLvl w:val="1"/>
        <w:rPr>
          <w:rFonts w:hint="eastAsia" w:ascii="楷体_GB2312" w:eastAsia="楷体_GB2312"/>
          <w:b/>
          <w:color w:val="auto"/>
        </w:rPr>
      </w:pPr>
      <w:bookmarkStart w:id="5" w:name="_Toc95825268"/>
      <w:r>
        <w:rPr>
          <w:rFonts w:hint="eastAsia" w:ascii="楷体_GB2312" w:eastAsia="楷体_GB2312"/>
          <w:b/>
          <w:color w:val="auto"/>
          <w:lang w:val="en-US" w:eastAsia="zh-CN"/>
        </w:rPr>
        <w:t xml:space="preserve">    </w:t>
      </w:r>
      <w:r>
        <w:rPr>
          <w:rFonts w:ascii="楷体_GB2312" w:eastAsia="楷体_GB2312"/>
          <w:b/>
          <w:color w:val="auto"/>
        </w:rPr>
        <w:t>1</w:t>
      </w:r>
      <w:r>
        <w:rPr>
          <w:rFonts w:hint="eastAsia" w:ascii="楷体_GB2312" w:eastAsia="楷体_GB2312"/>
          <w:b/>
          <w:color w:val="auto"/>
        </w:rPr>
        <w:t>.</w:t>
      </w:r>
      <w:r>
        <w:rPr>
          <w:rFonts w:ascii="楷体_GB2312" w:eastAsia="楷体_GB2312"/>
          <w:b/>
          <w:color w:val="auto"/>
        </w:rPr>
        <w:t>3</w:t>
      </w:r>
      <w:r>
        <w:rPr>
          <w:rFonts w:hint="eastAsia" w:ascii="楷体_GB2312" w:eastAsia="楷体_GB2312"/>
          <w:b/>
          <w:color w:val="auto"/>
        </w:rPr>
        <w:t xml:space="preserve"> 环境行政许可及变更情况</w:t>
      </w:r>
      <w:bookmarkEnd w:id="5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年，本企业共受到生态</w:t>
      </w:r>
      <w:r>
        <w:rPr>
          <w:color w:val="auto"/>
        </w:rPr>
        <w:t>环境行政处罚</w:t>
      </w:r>
      <w:r>
        <w:rPr>
          <w:rFonts w:hint="eastAsia"/>
          <w:color w:val="auto"/>
          <w:lang w:val="en-US" w:eastAsia="zh-CN"/>
        </w:rPr>
        <w:t>2</w:t>
      </w:r>
      <w:r>
        <w:rPr>
          <w:color w:val="auto"/>
        </w:rPr>
        <w:t>次，</w:t>
      </w:r>
      <w:r>
        <w:rPr>
          <w:rFonts w:hint="eastAsia"/>
          <w:color w:val="auto"/>
        </w:rPr>
        <w:t>累计</w:t>
      </w:r>
      <w:r>
        <w:rPr>
          <w:color w:val="auto"/>
        </w:rPr>
        <w:t>处罚金额</w:t>
      </w:r>
      <w:r>
        <w:rPr>
          <w:rFonts w:hint="eastAsia"/>
          <w:color w:val="auto"/>
          <w:lang w:val="en-US" w:eastAsia="zh-CN"/>
        </w:rPr>
        <w:t>4.9</w:t>
      </w:r>
      <w:r>
        <w:rPr>
          <w:color w:val="auto"/>
        </w:rPr>
        <w:t>万元</w:t>
      </w:r>
      <w:r>
        <w:rPr>
          <w:rFonts w:hint="eastAsia"/>
          <w:color w:val="auto"/>
        </w:rPr>
        <w:t>。</w:t>
      </w:r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年，本企业共受到生态环境司法判决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次</w:t>
      </w:r>
      <w:r>
        <w:rPr>
          <w:rFonts w:hint="eastAsia"/>
          <w:color w:val="auto"/>
        </w:rPr>
        <w:t>，累计</w:t>
      </w:r>
      <w:r>
        <w:rPr>
          <w:color w:val="auto"/>
        </w:rPr>
        <w:t>处罚</w:t>
      </w:r>
      <w:r>
        <w:rPr>
          <w:rFonts w:hint="eastAsia"/>
          <w:color w:val="auto"/>
        </w:rPr>
        <w:t>金额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万元</w:t>
      </w:r>
      <w:r>
        <w:rPr>
          <w:rFonts w:hint="eastAsia"/>
          <w:color w:val="auto"/>
        </w:rPr>
        <w:t>。</w:t>
      </w:r>
    </w:p>
    <w:p>
      <w:pPr>
        <w:ind w:firstLine="0" w:firstLineChars="0"/>
        <w:rPr>
          <w:rFonts w:hint="eastAsia"/>
          <w:color w:val="auto"/>
          <w:sz w:val="32"/>
        </w:rPr>
      </w:pPr>
    </w:p>
    <w:p>
      <w:pPr>
        <w:ind w:left="640"/>
        <w:jc w:val="left"/>
        <w:outlineLvl w:val="0"/>
        <w:rPr>
          <w:rFonts w:ascii="黑体" w:hAnsi="黑体" w:eastAsia="黑体"/>
          <w:color w:val="auto"/>
          <w:sz w:val="32"/>
          <w:szCs w:val="32"/>
        </w:rPr>
      </w:pPr>
      <w:bookmarkStart w:id="6" w:name="_Toc95825269"/>
      <w:r>
        <w:rPr>
          <w:rFonts w:ascii="黑体" w:hAnsi="黑体" w:eastAsia="黑体"/>
          <w:color w:val="auto"/>
          <w:sz w:val="32"/>
          <w:szCs w:val="32"/>
        </w:rPr>
        <w:t>2</w:t>
      </w:r>
      <w:r>
        <w:rPr>
          <w:rFonts w:hint="eastAsia" w:ascii="黑体" w:hAnsi="黑体" w:eastAsia="黑体"/>
          <w:color w:val="auto"/>
          <w:sz w:val="32"/>
          <w:szCs w:val="32"/>
        </w:rPr>
        <w:t>.企业基本情况</w:t>
      </w:r>
      <w:bookmarkEnd w:id="6"/>
    </w:p>
    <w:p>
      <w:pPr>
        <w:spacing w:line="360" w:lineRule="auto"/>
        <w:ind w:firstLine="602" w:firstLineChars="200"/>
        <w:outlineLvl w:val="1"/>
        <w:rPr>
          <w:rFonts w:hint="eastAsia" w:ascii="楷体_GB2312" w:eastAsia="楷体_GB2312"/>
          <w:b/>
          <w:color w:val="auto"/>
        </w:rPr>
      </w:pPr>
      <w:bookmarkStart w:id="7" w:name="_Toc95825270"/>
      <w:r>
        <w:rPr>
          <w:rFonts w:hint="eastAsia" w:ascii="楷体_GB2312" w:eastAsia="楷体_GB2312"/>
          <w:b/>
          <w:color w:val="auto"/>
        </w:rPr>
        <w:t>2</w:t>
      </w:r>
      <w:r>
        <w:rPr>
          <w:rFonts w:ascii="楷体_GB2312" w:eastAsia="楷体_GB2312"/>
          <w:b/>
          <w:color w:val="auto"/>
        </w:rPr>
        <w:t xml:space="preserve">.1 </w:t>
      </w:r>
      <w:r>
        <w:rPr>
          <w:rFonts w:hint="eastAsia" w:ascii="楷体_GB2312" w:eastAsia="楷体_GB2312"/>
          <w:b/>
          <w:color w:val="auto"/>
        </w:rPr>
        <w:t>企业基本信息</w:t>
      </w:r>
      <w:bookmarkEnd w:id="7"/>
    </w:p>
    <w:tbl>
      <w:tblPr>
        <w:tblStyle w:val="7"/>
        <w:tblW w:w="452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1"/>
        <w:gridCol w:w="4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企业名称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江苏托球农化股份有限公司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法定代表人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廖大章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统一社会信用代码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等线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highlight w:val="none"/>
                <w:lang w:eastAsia="zh-CN"/>
              </w:rPr>
              <w:t>9</w:t>
            </w:r>
            <w:r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1320900748728296A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排污许可证编号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highlight w:val="none"/>
                <w:lang w:eastAsia="zh-CN"/>
              </w:rPr>
              <w:t>9</w:t>
            </w:r>
            <w:r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1320900748728296A001P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注册地址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highlight w:val="none"/>
                <w:lang w:eastAsia="zh-CN"/>
              </w:rPr>
              <w:t>江苏滨海经济开发区沿海工业园开泰路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生产地址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highlight w:val="none"/>
                <w:lang w:eastAsia="zh-CN"/>
              </w:rPr>
              <w:t>江苏滨海经济开发区沿海工业园开泰路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行业类别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color="auto" w:fill="auto"/>
                <w:lang w:eastAsia="zh-CN"/>
              </w:rPr>
              <w:t>化学农药制造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企业</w:t>
            </w:r>
            <w:r>
              <w:rPr>
                <w:color w:val="auto"/>
                <w:sz w:val="24"/>
                <w:szCs w:val="24"/>
              </w:rPr>
              <w:t>联系人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color="auto" w:fill="auto"/>
                <w:lang w:eastAsia="zh-CN"/>
              </w:rPr>
              <w:t>胥洪彬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联系方式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等线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color="auto" w:fill="auto"/>
                <w:lang w:eastAsia="zh-CN"/>
              </w:rPr>
              <w:t>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color="auto" w:fill="auto"/>
                <w:lang w:val="en-US" w:eastAsia="zh-CN"/>
              </w:rPr>
              <w:t>3905109638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企业性质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ind w:left="120" w:hanging="120" w:hangingChars="5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/>
                <w:color w:val="auto"/>
                <w:sz w:val="24"/>
                <w:szCs w:val="24"/>
              </w:rPr>
              <w:t xml:space="preserve">国有企业 </w:t>
            </w:r>
            <w:r>
              <w:rPr>
                <w:color w:val="auto"/>
                <w:sz w:val="24"/>
                <w:szCs w:val="24"/>
              </w:rPr>
              <w:sym w:font="Wingdings" w:char="00FE"/>
            </w:r>
            <w:r>
              <w:rPr>
                <w:rFonts w:hint="eastAsia"/>
                <w:color w:val="auto"/>
                <w:sz w:val="24"/>
                <w:szCs w:val="24"/>
              </w:rPr>
              <w:t xml:space="preserve">民营企业 </w:t>
            </w:r>
            <w:r>
              <w:rPr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/>
                <w:color w:val="auto"/>
                <w:sz w:val="24"/>
                <w:szCs w:val="24"/>
              </w:rPr>
              <w:t>外资企业</w:t>
            </w:r>
          </w:p>
          <w:p>
            <w:pPr>
              <w:snapToGrid w:val="0"/>
              <w:ind w:left="120" w:hanging="120" w:hangingChars="5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/>
                <w:color w:val="auto"/>
                <w:sz w:val="24"/>
                <w:szCs w:val="24"/>
              </w:rPr>
              <w:t xml:space="preserve">集体企业 </w:t>
            </w:r>
            <w:r>
              <w:rPr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/>
                <w:color w:val="auto"/>
                <w:sz w:val="24"/>
                <w:szCs w:val="24"/>
              </w:rPr>
              <w:t xml:space="preserve">上市公司 </w:t>
            </w:r>
            <w:r>
              <w:rPr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/>
                <w:color w:val="auto"/>
                <w:sz w:val="24"/>
                <w:szCs w:val="24"/>
              </w:rPr>
              <w:t>发债企业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是否属于重点排污单位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sym w:font="Wingdings" w:char="00FE"/>
            </w:r>
            <w:r>
              <w:rPr>
                <w:rFonts w:hint="eastAsia"/>
                <w:color w:val="auto"/>
                <w:sz w:val="24"/>
                <w:szCs w:val="24"/>
              </w:rPr>
              <w:t>是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/>
                <w:color w:val="auto"/>
                <w:sz w:val="24"/>
                <w:szCs w:val="24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是否属于实施强制性清洁生产审核企业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sym w:font="Wingdings" w:char="00FE"/>
            </w:r>
            <w:r>
              <w:rPr>
                <w:rFonts w:hint="eastAsia"/>
                <w:color w:val="auto"/>
                <w:sz w:val="24"/>
                <w:szCs w:val="24"/>
              </w:rPr>
              <w:t>是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/>
                <w:color w:val="auto"/>
                <w:sz w:val="24"/>
                <w:szCs w:val="24"/>
              </w:rPr>
              <w:t>否</w:t>
            </w:r>
          </w:p>
        </w:tc>
      </w:tr>
    </w:tbl>
    <w:p>
      <w:pPr>
        <w:pStyle w:val="11"/>
        <w:ind w:firstLine="240" w:firstLineChars="100"/>
        <w:rPr>
          <w:rFonts w:ascii="仿宋_GB2312"/>
          <w:color w:val="auto"/>
        </w:rPr>
      </w:pPr>
      <w:r>
        <w:rPr>
          <w:rFonts w:hint="eastAsia" w:ascii="仿宋_GB2312"/>
          <w:color w:val="auto"/>
        </w:rPr>
        <w:t>注：企业性质栏可多选。</w:t>
      </w:r>
    </w:p>
    <w:p>
      <w:pPr>
        <w:pStyle w:val="11"/>
        <w:ind w:firstLine="240" w:firstLineChars="100"/>
        <w:rPr>
          <w:rFonts w:ascii="仿宋_GB2312"/>
          <w:color w:val="auto"/>
        </w:rPr>
      </w:pPr>
    </w:p>
    <w:p>
      <w:pPr>
        <w:spacing w:line="360" w:lineRule="auto"/>
        <w:ind w:firstLine="602" w:firstLineChars="200"/>
        <w:outlineLvl w:val="1"/>
        <w:rPr>
          <w:rFonts w:ascii="楷体_GB2312" w:eastAsia="楷体_GB2312"/>
          <w:b/>
          <w:color w:val="auto"/>
        </w:rPr>
      </w:pPr>
      <w:bookmarkStart w:id="8" w:name="_Toc95825271"/>
      <w:r>
        <w:rPr>
          <w:rFonts w:ascii="楷体_GB2312" w:eastAsia="楷体_GB2312"/>
          <w:b/>
          <w:color w:val="auto"/>
        </w:rPr>
        <w:t xml:space="preserve">2.2 </w:t>
      </w:r>
      <w:r>
        <w:rPr>
          <w:rFonts w:hint="eastAsia" w:ascii="楷体_GB2312" w:eastAsia="楷体_GB2312"/>
          <w:b/>
          <w:color w:val="auto"/>
        </w:rPr>
        <w:t>主要生产工艺与设备</w:t>
      </w:r>
      <w:bookmarkEnd w:id="8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</w:rPr>
        <w:t>本企业现有主要产品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</w:rPr>
        <w:t>种，主要工艺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</w:rPr>
        <w:t>种。产品、工艺和设备属于产业和环保等相关政策淘汰类、限制类的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种，属于鼓励类的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</w:rPr>
        <w:t>种。</w:t>
      </w:r>
    </w:p>
    <w:p>
      <w:pPr>
        <w:spacing w:line="360" w:lineRule="auto"/>
        <w:ind w:firstLine="600" w:firstLineChars="200"/>
        <w:rPr>
          <w:color w:val="auto"/>
        </w:rPr>
        <w:sectPr>
          <w:footerReference r:id="rId7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408" w:charSpace="0"/>
        </w:sectPr>
      </w:pPr>
    </w:p>
    <w:p>
      <w:pPr>
        <w:pStyle w:val="11"/>
        <w:jc w:val="center"/>
        <w:rPr>
          <w:b/>
          <w:color w:val="auto"/>
          <w:sz w:val="30"/>
        </w:rPr>
      </w:pPr>
      <w:r>
        <w:rPr>
          <w:rFonts w:hint="eastAsia"/>
          <w:b/>
          <w:color w:val="auto"/>
          <w:sz w:val="30"/>
        </w:rPr>
        <w:t>主要产品与</w:t>
      </w:r>
      <w:r>
        <w:rPr>
          <w:b/>
          <w:color w:val="auto"/>
          <w:sz w:val="30"/>
        </w:rPr>
        <w:t>服务、生产工艺</w:t>
      </w:r>
      <w:r>
        <w:rPr>
          <w:rFonts w:hint="eastAsia"/>
          <w:b/>
          <w:color w:val="auto"/>
          <w:sz w:val="30"/>
        </w:rPr>
        <w:t>和</w:t>
      </w:r>
      <w:r>
        <w:rPr>
          <w:b/>
          <w:color w:val="auto"/>
          <w:sz w:val="30"/>
        </w:rPr>
        <w:t>设备</w:t>
      </w:r>
      <w:r>
        <w:rPr>
          <w:rFonts w:hint="eastAsia"/>
          <w:b/>
          <w:color w:val="auto"/>
          <w:sz w:val="30"/>
        </w:rPr>
        <w:t>情况</w:t>
      </w:r>
    </w:p>
    <w:tbl>
      <w:tblPr>
        <w:tblStyle w:val="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3"/>
        <w:gridCol w:w="9"/>
        <w:gridCol w:w="3690"/>
        <w:gridCol w:w="6656"/>
        <w:gridCol w:w="6"/>
        <w:gridCol w:w="2291"/>
        <w:gridCol w:w="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7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主要产品与服务</w:t>
            </w:r>
          </w:p>
        </w:tc>
        <w:tc>
          <w:tcPr>
            <w:tcW w:w="1301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主要生产工艺</w:t>
            </w:r>
          </w:p>
        </w:tc>
        <w:tc>
          <w:tcPr>
            <w:tcW w:w="2349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主要生产设备</w:t>
            </w:r>
          </w:p>
        </w:tc>
        <w:tc>
          <w:tcPr>
            <w:tcW w:w="811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属于淘汰类、限制类或鼓励类目录情况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7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氟虫腈</w:t>
            </w:r>
          </w:p>
        </w:tc>
        <w:tc>
          <w:tcPr>
            <w:tcW w:w="1301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合成-水洗-分层-结晶-离心-烘干-精制-离心-烘干-氟虫腈</w:t>
            </w:r>
          </w:p>
        </w:tc>
        <w:tc>
          <w:tcPr>
            <w:tcW w:w="2349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  <w:t>缩合釜-水洗釜-过滤器-精制釜-离心机-烘干</w:t>
            </w:r>
          </w:p>
        </w:tc>
        <w:tc>
          <w:tcPr>
            <w:tcW w:w="811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7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default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二溴二氰基丁烷</w:t>
            </w:r>
          </w:p>
        </w:tc>
        <w:tc>
          <w:tcPr>
            <w:tcW w:w="130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聚合-精馏-二氰基丁烯-分离-二溴二氰基丁烷颗粒-干燥-成品</w:t>
            </w:r>
          </w:p>
          <w:p>
            <w:pPr>
              <w:snapToGrid w:val="0"/>
              <w:jc w:val="both"/>
              <w:rPr>
                <w:rFonts w:hint="default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349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  <w:t>缩合釜-酸化釜-水洗釜-精馏釜-溴化釜-水洗釜-结晶釜-二合一离心</w:t>
            </w:r>
          </w:p>
        </w:tc>
        <w:tc>
          <w:tcPr>
            <w:tcW w:w="811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7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default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多效唑</w:t>
            </w:r>
          </w:p>
        </w:tc>
        <w:tc>
          <w:tcPr>
            <w:tcW w:w="1301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缩合-过滤-脱溶-缩合-过滤-还原- 脱溶-酸洗-抽滤-干燥-多效唑</w:t>
            </w:r>
          </w:p>
        </w:tc>
        <w:tc>
          <w:tcPr>
            <w:tcW w:w="2349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缩合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-过滤-脱溶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-缩合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-过滤-还原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 脱溶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-酸洗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二合一离心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-干燥-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成品</w:t>
            </w:r>
          </w:p>
        </w:tc>
        <w:tc>
          <w:tcPr>
            <w:tcW w:w="811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326" w:hRule="atLeast"/>
          <w:jc w:val="center"/>
        </w:trPr>
        <w:tc>
          <w:tcPr>
            <w:tcW w:w="53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烯唑醇</w:t>
            </w:r>
          </w:p>
        </w:tc>
        <w:tc>
          <w:tcPr>
            <w:tcW w:w="1304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缩合-离心抽滤 -脱溶-成盐-分层-中和-蒸馏-过滤-缩合-脱溶-转位-脱溶-中和-分层-脱溶-还原-脱溶-酸洗-抽滤-干燥-烯唑醇</w:t>
            </w:r>
          </w:p>
        </w:tc>
        <w:tc>
          <w:tcPr>
            <w:tcW w:w="23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缩合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二合一离心抽滤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-脱溶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-成盐-分层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-中和-蒸馏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-过滤-缩合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-脱溶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-转位-脱溶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-中和-分层-脱溶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-还原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-脱溶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-酸洗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二合一抽滤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-干燥-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成品</w:t>
            </w:r>
          </w:p>
        </w:tc>
        <w:tc>
          <w:tcPr>
            <w:tcW w:w="810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color w:val="auto"/>
                <w:sz w:val="24"/>
                <w:szCs w:val="24"/>
              </w:rPr>
            </w:pPr>
          </w:p>
        </w:tc>
      </w:tr>
    </w:tbl>
    <w:p>
      <w:pPr>
        <w:pStyle w:val="11"/>
        <w:rPr>
          <w:color w:val="auto"/>
        </w:rPr>
      </w:pPr>
      <w:r>
        <w:rPr>
          <w:rFonts w:hint="eastAsia"/>
          <w:color w:val="auto"/>
        </w:rPr>
        <w:t>注</w:t>
      </w:r>
      <w:r>
        <w:rPr>
          <w:color w:val="auto"/>
        </w:rPr>
        <w:t>：上述有关目录参考</w:t>
      </w:r>
      <w:r>
        <w:rPr>
          <w:rFonts w:hint="eastAsia"/>
          <w:color w:val="auto"/>
        </w:rPr>
        <w:t>《产业结构调整指导目录》《部分工业行业淘汰落后生产工艺装备和产品指导目录》《淘汰落后安全技术工艺、设备目录》《淘汰落后危险化学品安全生产工艺技术设备目录》《环境保护综合名录》等。</w:t>
      </w:r>
    </w:p>
    <w:p>
      <w:pPr>
        <w:pStyle w:val="11"/>
        <w:rPr>
          <w:color w:val="auto"/>
        </w:rPr>
      </w:pPr>
    </w:p>
    <w:p>
      <w:pPr>
        <w:pStyle w:val="11"/>
        <w:rPr>
          <w:color w:val="auto"/>
        </w:rPr>
      </w:pPr>
    </w:p>
    <w:p>
      <w:pPr>
        <w:pStyle w:val="11"/>
        <w:rPr>
          <w:color w:val="auto"/>
        </w:rPr>
      </w:pPr>
    </w:p>
    <w:p>
      <w:pPr>
        <w:pStyle w:val="11"/>
        <w:rPr>
          <w:rFonts w:hint="eastAsia"/>
          <w:color w:val="auto"/>
        </w:rPr>
      </w:pPr>
    </w:p>
    <w:p>
      <w:pPr>
        <w:rPr>
          <w:b/>
          <w:color w:val="auto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408" w:charSpace="0"/>
        </w:sectPr>
      </w:pPr>
    </w:p>
    <w:p>
      <w:pPr>
        <w:spacing w:line="360" w:lineRule="auto"/>
        <w:outlineLvl w:val="1"/>
        <w:rPr>
          <w:rFonts w:ascii="楷体_GB2312" w:eastAsia="楷体_GB2312"/>
          <w:b/>
          <w:color w:val="auto"/>
        </w:rPr>
      </w:pPr>
      <w:bookmarkStart w:id="9" w:name="_Toc95825272"/>
      <w:r>
        <w:rPr>
          <w:rFonts w:ascii="楷体_GB2312" w:eastAsia="楷体_GB2312"/>
          <w:b/>
          <w:color w:val="auto"/>
        </w:rPr>
        <w:t xml:space="preserve">2.3 </w:t>
      </w:r>
      <w:r>
        <w:rPr>
          <w:rFonts w:hint="eastAsia" w:ascii="楷体_GB2312" w:eastAsia="楷体_GB2312"/>
          <w:b/>
          <w:color w:val="auto"/>
        </w:rPr>
        <w:t>工艺路线图</w:t>
      </w:r>
      <w:bookmarkEnd w:id="9"/>
    </w:p>
    <w:p>
      <w:pPr>
        <w:rPr>
          <w:b/>
          <w:color w:val="auto"/>
          <w:sz w:val="32"/>
          <w:szCs w:val="32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8" w:hRule="atLeast"/>
        </w:trPr>
        <w:tc>
          <w:tcPr>
            <w:tcW w:w="8522" w:type="dxa"/>
            <w:noWrap w:val="0"/>
            <w:vAlign w:val="bottom"/>
          </w:tcPr>
          <w:p>
            <w:pPr>
              <w:numPr>
                <w:ilvl w:val="0"/>
                <w:numId w:val="0"/>
              </w:numPr>
              <w:ind w:firstLine="562" w:firstLineChars="200"/>
              <w:jc w:val="both"/>
              <w:outlineLvl w:val="2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bookmarkStart w:id="10" w:name="_Toc21204"/>
          </w:p>
          <w:p>
            <w:pPr>
              <w:numPr>
                <w:ilvl w:val="0"/>
                <w:numId w:val="0"/>
              </w:numPr>
              <w:ind w:firstLine="562" w:firstLineChars="200"/>
              <w:jc w:val="both"/>
              <w:outlineLvl w:val="2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 xml:space="preserve"> 氟虫腈工艺流程图：</w:t>
            </w:r>
            <w:bookmarkEnd w:id="10"/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667250" cy="7219315"/>
                  <wp:effectExtent l="0" t="0" r="0" b="635"/>
                  <wp:docPr id="2" name="图片 1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721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pPr>
              <w:numPr>
                <w:ilvl w:val="0"/>
                <w:numId w:val="0"/>
              </w:numPr>
              <w:ind w:firstLine="0" w:firstLineChars="0"/>
              <w:jc w:val="both"/>
              <w:outlineLvl w:val="2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二溴二氰基丁烷工艺流程图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：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923155" cy="7855585"/>
                  <wp:effectExtent l="0" t="0" r="0" b="0"/>
                  <wp:docPr id="3" name="图片 2" descr="图片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图片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3155" cy="78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pPr>
              <w:numPr>
                <w:ilvl w:val="0"/>
                <w:numId w:val="0"/>
              </w:numPr>
              <w:ind w:firstLine="0" w:firstLineChars="0"/>
              <w:jc w:val="both"/>
              <w:outlineLvl w:val="2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32"/>
                <w:szCs w:val="32"/>
                <w:lang w:val="en-US" w:eastAsia="zh-CN"/>
              </w:rPr>
              <w:t>多效唑工艺流程图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：</w:t>
            </w:r>
          </w:p>
          <w:p>
            <w:pPr>
              <w:numPr>
                <w:ilvl w:val="0"/>
                <w:numId w:val="0"/>
              </w:numPr>
              <w:ind w:firstLine="720" w:firstLineChars="300"/>
              <w:jc w:val="both"/>
              <w:outlineLvl w:val="2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845050" cy="7966710"/>
                  <wp:effectExtent l="0" t="0" r="12700" b="15240"/>
                  <wp:docPr id="4" name="图片 3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0" cy="796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firstLine="843" w:firstLineChars="300"/>
              <w:jc w:val="both"/>
              <w:outlineLvl w:val="2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0" w:firstLineChars="0"/>
              <w:jc w:val="left"/>
              <w:outlineLvl w:val="9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32"/>
                <w:szCs w:val="32"/>
                <w:lang w:val="en-US" w:eastAsia="zh-CN"/>
              </w:rPr>
              <w:t>烯唑醇工艺流程图</w:t>
            </w: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：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726305" cy="7237095"/>
                  <wp:effectExtent l="0" t="0" r="17145" b="1905"/>
                  <wp:docPr id="5" name="图片 4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305" cy="723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jc w:val="center"/>
              <w:rPr>
                <w:b/>
                <w:color w:val="auto"/>
                <w:sz w:val="32"/>
                <w:szCs w:val="32"/>
              </w:rPr>
            </w:pPr>
            <w:r>
              <w:rPr>
                <w:rFonts w:hint="eastAsia" w:ascii="Times New Roman" w:hAnsi="Times New Roman" w:eastAsia="等线" w:cs="Times New Roman"/>
                <w:b/>
                <w:color w:val="auto"/>
                <w:sz w:val="30"/>
                <w:lang w:val="en-US" w:eastAsia="zh-CN"/>
              </w:rPr>
              <w:t>主</w:t>
            </w:r>
            <w:r>
              <w:rPr>
                <w:rFonts w:hint="eastAsia"/>
                <w:b/>
                <w:color w:val="auto"/>
                <w:sz w:val="30"/>
              </w:rPr>
              <w:t>要产品（服务）</w:t>
            </w:r>
            <w:r>
              <w:rPr>
                <w:b/>
                <w:color w:val="auto"/>
                <w:sz w:val="30"/>
              </w:rPr>
              <w:t>工艺路线图</w:t>
            </w:r>
          </w:p>
        </w:tc>
      </w:tr>
    </w:tbl>
    <w:p>
      <w:pPr>
        <w:pStyle w:val="11"/>
        <w:rPr>
          <w:color w:val="auto"/>
        </w:rPr>
      </w:pPr>
      <w:r>
        <w:rPr>
          <w:rFonts w:hint="eastAsia"/>
          <w:color w:val="auto"/>
        </w:rPr>
        <w:t>注</w:t>
      </w:r>
      <w:r>
        <w:rPr>
          <w:color w:val="auto"/>
        </w:rPr>
        <w:t>：</w:t>
      </w:r>
      <w:r>
        <w:rPr>
          <w:rFonts w:hint="eastAsia"/>
          <w:color w:val="auto"/>
        </w:rPr>
        <w:t>主要</w:t>
      </w:r>
      <w:r>
        <w:rPr>
          <w:color w:val="auto"/>
        </w:rPr>
        <w:t>工艺</w:t>
      </w:r>
      <w:r>
        <w:rPr>
          <w:rFonts w:hint="eastAsia"/>
          <w:color w:val="auto"/>
        </w:rPr>
        <w:t>路线</w:t>
      </w:r>
      <w:r>
        <w:rPr>
          <w:color w:val="auto"/>
        </w:rPr>
        <w:t>图应当</w:t>
      </w:r>
      <w:r>
        <w:rPr>
          <w:rFonts w:hint="eastAsia"/>
          <w:color w:val="auto"/>
        </w:rPr>
        <w:t>针对主要产品与服务分别列出，并标明主要产污环节和产生污染物的种类。</w:t>
      </w:r>
    </w:p>
    <w:p>
      <w:pPr>
        <w:pStyle w:val="11"/>
        <w:ind w:firstLine="240" w:firstLineChars="100"/>
        <w:rPr>
          <w:rFonts w:hint="eastAsia" w:ascii="仿宋_GB2312"/>
          <w:color w:val="auto"/>
        </w:rPr>
      </w:pPr>
    </w:p>
    <w:p>
      <w:pPr>
        <w:pStyle w:val="11"/>
        <w:ind w:left="0" w:firstLine="0" w:firstLineChars="0"/>
        <w:jc w:val="left"/>
        <w:outlineLvl w:val="0"/>
        <w:rPr>
          <w:rFonts w:ascii="黑体" w:hAnsi="黑体" w:eastAsia="黑体"/>
          <w:color w:val="auto"/>
          <w:sz w:val="32"/>
          <w:szCs w:val="32"/>
        </w:rPr>
      </w:pPr>
      <w:r>
        <w:rPr>
          <w:rFonts w:ascii="仿宋_GB2312"/>
          <w:color w:val="auto"/>
        </w:rPr>
        <w:br w:type="page"/>
      </w:r>
      <w:bookmarkStart w:id="11" w:name="_Toc95825273"/>
      <w:r>
        <w:rPr>
          <w:rFonts w:ascii="黑体" w:hAnsi="黑体" w:eastAsia="黑体"/>
          <w:color w:val="auto"/>
          <w:sz w:val="32"/>
          <w:szCs w:val="32"/>
        </w:rPr>
        <w:t>3.</w:t>
      </w:r>
      <w:r>
        <w:rPr>
          <w:rFonts w:hint="eastAsia" w:ascii="黑体" w:hAnsi="黑体" w:eastAsia="黑体"/>
          <w:color w:val="auto"/>
          <w:sz w:val="32"/>
          <w:szCs w:val="32"/>
        </w:rPr>
        <w:t>企业环境管理信息</w:t>
      </w:r>
      <w:bookmarkEnd w:id="11"/>
    </w:p>
    <w:p>
      <w:pPr>
        <w:spacing w:line="360" w:lineRule="auto"/>
        <w:ind w:firstLine="602" w:firstLineChars="200"/>
        <w:outlineLvl w:val="1"/>
        <w:rPr>
          <w:rFonts w:hint="eastAsia" w:ascii="楷体_GB2312" w:eastAsia="楷体_GB2312"/>
          <w:b/>
          <w:color w:val="auto"/>
        </w:rPr>
      </w:pPr>
      <w:bookmarkStart w:id="12" w:name="_Toc95825274"/>
      <w:r>
        <w:rPr>
          <w:rFonts w:ascii="楷体_GB2312" w:eastAsia="楷体_GB2312"/>
          <w:b/>
          <w:color w:val="auto"/>
        </w:rPr>
        <w:t>3</w:t>
      </w:r>
      <w:r>
        <w:rPr>
          <w:rFonts w:hint="eastAsia" w:ascii="楷体_GB2312" w:eastAsia="楷体_GB2312"/>
          <w:b/>
          <w:color w:val="auto"/>
        </w:rPr>
        <w:t>.1 生态环境行政许可</w:t>
      </w:r>
      <w:bookmarkEnd w:id="12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color w:val="auto"/>
        </w:rPr>
        <w:t>年，本企业共涉及生态环境行政许可文件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份，其中，新获得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份，变更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份，延续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份，</w:t>
      </w:r>
      <w:r>
        <w:rPr>
          <w:rFonts w:hint="eastAsia"/>
          <w:color w:val="auto"/>
        </w:rPr>
        <w:t>撤销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份，正在申请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份。</w:t>
      </w:r>
    </w:p>
    <w:p>
      <w:pPr>
        <w:spacing w:line="360" w:lineRule="auto"/>
        <w:rPr>
          <w:rFonts w:hint="eastAsia"/>
          <w:color w:val="auto"/>
        </w:rPr>
      </w:pPr>
    </w:p>
    <w:p>
      <w:pPr>
        <w:pStyle w:val="11"/>
        <w:jc w:val="center"/>
        <w:rPr>
          <w:rFonts w:hint="eastAsia"/>
          <w:b/>
          <w:color w:val="auto"/>
          <w:szCs w:val="24"/>
        </w:rPr>
      </w:pPr>
      <w:r>
        <w:rPr>
          <w:rFonts w:hint="eastAsia"/>
          <w:b/>
          <w:color w:val="auto"/>
          <w:sz w:val="30"/>
        </w:rPr>
        <w:t>生态环境行政许可情况</w:t>
      </w:r>
    </w:p>
    <w:tbl>
      <w:tblPr>
        <w:tblStyle w:val="7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1328"/>
        <w:gridCol w:w="1984"/>
        <w:gridCol w:w="26"/>
        <w:gridCol w:w="1817"/>
        <w:gridCol w:w="27"/>
        <w:gridCol w:w="21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4302" w:type="pct"/>
            <w:gridSpan w:val="6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</w:p>
        </w:tc>
        <w:tc>
          <w:tcPr>
            <w:tcW w:w="77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许可名称</w:t>
            </w:r>
          </w:p>
        </w:tc>
        <w:tc>
          <w:tcPr>
            <w:tcW w:w="116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</w:p>
        </w:tc>
        <w:tc>
          <w:tcPr>
            <w:tcW w:w="1081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行政许可编号</w:t>
            </w:r>
          </w:p>
        </w:tc>
        <w:tc>
          <w:tcPr>
            <w:tcW w:w="1278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b/>
                <w:color w:val="auto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98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</w:p>
        </w:tc>
        <w:tc>
          <w:tcPr>
            <w:tcW w:w="77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审批文件</w:t>
            </w:r>
          </w:p>
        </w:tc>
        <w:tc>
          <w:tcPr>
            <w:tcW w:w="116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</w:p>
        </w:tc>
        <w:tc>
          <w:tcPr>
            <w:tcW w:w="1081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核发机关</w:t>
            </w:r>
          </w:p>
        </w:tc>
        <w:tc>
          <w:tcPr>
            <w:tcW w:w="1278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b/>
                <w:color w:val="auto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</w:p>
        </w:tc>
        <w:tc>
          <w:tcPr>
            <w:tcW w:w="77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获取时间</w:t>
            </w:r>
          </w:p>
        </w:tc>
        <w:tc>
          <w:tcPr>
            <w:tcW w:w="116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b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081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有效期限</w:t>
            </w:r>
          </w:p>
        </w:tc>
        <w:tc>
          <w:tcPr>
            <w:tcW w:w="1278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779" w:type="pct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  <w:t>许可事项</w:t>
            </w:r>
          </w:p>
        </w:tc>
        <w:tc>
          <w:tcPr>
            <w:tcW w:w="3523" w:type="pct"/>
            <w:gridSpan w:val="5"/>
            <w:noWrap w:val="0"/>
            <w:vAlign w:val="center"/>
          </w:tcPr>
          <w:p/>
          <w:p>
            <w:pPr>
              <w:jc w:val="center"/>
              <w:rPr>
                <w:rFonts w:hint="eastAsia"/>
                <w:color w:val="auto"/>
                <w:sz w:val="24"/>
                <w:szCs w:val="24"/>
                <w:highlight w:val="none"/>
              </w:rPr>
            </w:pPr>
          </w:p>
          <w:p>
            <w:pPr>
              <w:jc w:val="center"/>
              <w:rPr>
                <w:rFonts w:hint="eastAsia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779" w:type="pct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  <w:t>备注</w:t>
            </w:r>
          </w:p>
        </w:tc>
        <w:tc>
          <w:tcPr>
            <w:tcW w:w="3523" w:type="pct"/>
            <w:gridSpan w:val="5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4302" w:type="pct"/>
            <w:gridSpan w:val="6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77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  <w:t>许可名称</w:t>
            </w:r>
          </w:p>
        </w:tc>
        <w:tc>
          <w:tcPr>
            <w:tcW w:w="1179" w:type="pct"/>
            <w:gridSpan w:val="2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2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  <w:t>许可编号</w:t>
            </w:r>
          </w:p>
        </w:tc>
        <w:tc>
          <w:tcPr>
            <w:tcW w:w="1262" w:type="pct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77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  <w:t>审批文件</w:t>
            </w:r>
          </w:p>
        </w:tc>
        <w:tc>
          <w:tcPr>
            <w:tcW w:w="1179" w:type="pct"/>
            <w:gridSpan w:val="2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2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  <w:t>核发机关</w:t>
            </w:r>
          </w:p>
        </w:tc>
        <w:tc>
          <w:tcPr>
            <w:tcW w:w="1262" w:type="pct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pct"/>
            <w:vMerge w:val="continue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77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  <w:t>获取时间</w:t>
            </w:r>
          </w:p>
        </w:tc>
        <w:tc>
          <w:tcPr>
            <w:tcW w:w="1179" w:type="pct"/>
            <w:gridSpan w:val="2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2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  <w:t>有效期限</w:t>
            </w:r>
          </w:p>
        </w:tc>
        <w:tc>
          <w:tcPr>
            <w:tcW w:w="1262" w:type="pct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pct"/>
            <w:vMerge w:val="continue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779" w:type="pct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  <w:t>许可事项</w:t>
            </w:r>
          </w:p>
        </w:tc>
        <w:tc>
          <w:tcPr>
            <w:tcW w:w="3523" w:type="pct"/>
            <w:gridSpan w:val="5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  <w:highlight w:val="none"/>
              </w:rPr>
            </w:pPr>
          </w:p>
          <w:p>
            <w:pPr>
              <w:jc w:val="center"/>
              <w:rPr>
                <w:color w:val="auto"/>
                <w:sz w:val="24"/>
                <w:szCs w:val="24"/>
                <w:highlight w:val="none"/>
              </w:rPr>
            </w:pPr>
          </w:p>
          <w:p>
            <w:pPr>
              <w:jc w:val="center"/>
              <w:rPr>
                <w:rFonts w:hint="eastAsia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pct"/>
            <w:vMerge w:val="continue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779" w:type="pct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highlight w:val="none"/>
              </w:rPr>
              <w:t>备注</w:t>
            </w:r>
          </w:p>
        </w:tc>
        <w:tc>
          <w:tcPr>
            <w:tcW w:w="3523" w:type="pct"/>
            <w:gridSpan w:val="5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  <w:highlight w:val="none"/>
              </w:rPr>
            </w:pPr>
          </w:p>
        </w:tc>
      </w:tr>
    </w:tbl>
    <w:p>
      <w:pPr>
        <w:pStyle w:val="11"/>
        <w:rPr>
          <w:rFonts w:ascii="仿宋_GB2312"/>
          <w:color w:val="auto"/>
        </w:rPr>
      </w:pPr>
    </w:p>
    <w:p>
      <w:pPr>
        <w:pStyle w:val="11"/>
        <w:rPr>
          <w:rFonts w:ascii="仿宋_GB2312"/>
          <w:color w:val="auto"/>
        </w:rPr>
      </w:pPr>
      <w:r>
        <w:rPr>
          <w:rFonts w:hint="eastAsia" w:ascii="仿宋_GB2312"/>
          <w:color w:val="auto"/>
        </w:rPr>
        <w:t>注：备注项中填写“新获得”“变更”“延续”“撤销”“正在申请”等。</w:t>
      </w:r>
    </w:p>
    <w:p>
      <w:pPr>
        <w:spacing w:line="360" w:lineRule="auto"/>
        <w:ind w:firstLine="640" w:firstLineChars="200"/>
        <w:rPr>
          <w:color w:val="auto"/>
          <w:sz w:val="32"/>
          <w:szCs w:val="32"/>
          <w:highlight w:val="yellow"/>
        </w:rPr>
      </w:pPr>
    </w:p>
    <w:p>
      <w:pPr>
        <w:spacing w:line="360" w:lineRule="auto"/>
        <w:ind w:firstLine="640" w:firstLineChars="200"/>
        <w:rPr>
          <w:color w:val="auto"/>
          <w:sz w:val="32"/>
          <w:szCs w:val="32"/>
          <w:highlight w:val="yellow"/>
        </w:rPr>
      </w:pPr>
    </w:p>
    <w:p>
      <w:pPr>
        <w:spacing w:line="360" w:lineRule="auto"/>
        <w:ind w:firstLine="640" w:firstLineChars="200"/>
        <w:rPr>
          <w:color w:val="auto"/>
          <w:sz w:val="32"/>
          <w:szCs w:val="32"/>
          <w:highlight w:val="yellow"/>
        </w:rPr>
      </w:pPr>
    </w:p>
    <w:p>
      <w:pPr>
        <w:spacing w:line="360" w:lineRule="auto"/>
        <w:ind w:firstLine="640" w:firstLineChars="200"/>
        <w:rPr>
          <w:rFonts w:hint="eastAsia"/>
          <w:color w:val="auto"/>
          <w:sz w:val="32"/>
          <w:szCs w:val="32"/>
          <w:highlight w:val="yellow"/>
        </w:rPr>
      </w:pPr>
    </w:p>
    <w:p>
      <w:pPr>
        <w:spacing w:line="360" w:lineRule="auto"/>
        <w:ind w:firstLine="640" w:firstLineChars="200"/>
        <w:rPr>
          <w:rFonts w:hint="eastAsia"/>
          <w:color w:val="auto"/>
          <w:sz w:val="32"/>
          <w:szCs w:val="32"/>
          <w:highlight w:val="yellow"/>
        </w:rPr>
      </w:pPr>
    </w:p>
    <w:p>
      <w:pPr>
        <w:spacing w:line="360" w:lineRule="auto"/>
        <w:ind w:firstLine="640" w:firstLineChars="200"/>
        <w:rPr>
          <w:rFonts w:hint="eastAsia"/>
          <w:color w:val="auto"/>
          <w:sz w:val="32"/>
          <w:szCs w:val="32"/>
          <w:highlight w:val="yellow"/>
        </w:rPr>
      </w:pPr>
    </w:p>
    <w:p>
      <w:pPr>
        <w:spacing w:line="360" w:lineRule="auto"/>
        <w:ind w:firstLine="602" w:firstLineChars="200"/>
        <w:outlineLvl w:val="1"/>
        <w:rPr>
          <w:rFonts w:ascii="楷体_GB2312" w:eastAsia="楷体_GB2312"/>
          <w:b/>
          <w:color w:val="auto"/>
        </w:rPr>
      </w:pPr>
      <w:bookmarkStart w:id="13" w:name="_Toc95825275"/>
      <w:r>
        <w:rPr>
          <w:rFonts w:ascii="楷体_GB2312" w:eastAsia="楷体_GB2312"/>
          <w:b/>
          <w:color w:val="auto"/>
        </w:rPr>
        <w:t xml:space="preserve">3.2 </w:t>
      </w:r>
      <w:r>
        <w:rPr>
          <w:rFonts w:hint="eastAsia" w:ascii="楷体_GB2312" w:eastAsia="楷体_GB2312"/>
          <w:b/>
          <w:color w:val="auto"/>
        </w:rPr>
        <w:t>环境保护税缴纳</w:t>
      </w:r>
      <w:r>
        <w:rPr>
          <w:rFonts w:ascii="楷体_GB2312" w:eastAsia="楷体_GB2312"/>
          <w:b/>
          <w:color w:val="auto"/>
        </w:rPr>
        <w:t>情况</w:t>
      </w:r>
      <w:bookmarkEnd w:id="13"/>
    </w:p>
    <w:p>
      <w:pPr>
        <w:spacing w:line="360" w:lineRule="auto"/>
        <w:ind w:firstLine="600" w:firstLineChars="20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color w:val="auto"/>
        </w:rPr>
        <w:t>年，本企业</w:t>
      </w:r>
      <w:r>
        <w:rPr>
          <w:rFonts w:hint="eastAsia"/>
          <w:color w:val="auto"/>
        </w:rPr>
        <w:t>环境保护税</w:t>
      </w:r>
      <w:r>
        <w:rPr>
          <w:color w:val="auto"/>
        </w:rPr>
        <w:t>共缴纳</w:t>
      </w:r>
      <w:r>
        <w:rPr>
          <w:rFonts w:hint="eastAsia"/>
          <w:color w:val="auto"/>
          <w:lang w:val="en-US" w:eastAsia="zh-CN"/>
        </w:rPr>
        <w:t>4.465</w:t>
      </w:r>
      <w:r>
        <w:rPr>
          <w:color w:val="auto"/>
        </w:rPr>
        <w:t>万元。</w:t>
      </w:r>
    </w:p>
    <w:p>
      <w:pPr>
        <w:ind w:firstLine="640" w:firstLineChars="200"/>
        <w:rPr>
          <w:color w:val="auto"/>
          <w:sz w:val="32"/>
          <w:szCs w:val="32"/>
          <w:highlight w:val="yellow"/>
        </w:rPr>
      </w:pPr>
    </w:p>
    <w:p>
      <w:pPr>
        <w:spacing w:line="360" w:lineRule="auto"/>
        <w:ind w:firstLine="602" w:firstLineChars="200"/>
        <w:outlineLvl w:val="1"/>
        <w:rPr>
          <w:rFonts w:ascii="楷体_GB2312" w:eastAsia="楷体_GB2312"/>
          <w:b/>
          <w:color w:val="auto"/>
        </w:rPr>
      </w:pPr>
      <w:bookmarkStart w:id="14" w:name="_Toc95825276"/>
      <w:r>
        <w:rPr>
          <w:rFonts w:ascii="楷体_GB2312" w:eastAsia="楷体_GB2312"/>
          <w:b/>
          <w:color w:val="auto"/>
        </w:rPr>
        <w:t xml:space="preserve">3.3 </w:t>
      </w:r>
      <w:r>
        <w:rPr>
          <w:rFonts w:hint="eastAsia" w:ascii="楷体_GB2312" w:eastAsia="楷体_GB2312"/>
          <w:b/>
          <w:color w:val="auto"/>
        </w:rPr>
        <w:t>环境污染责任保险信息</w:t>
      </w:r>
      <w:bookmarkEnd w:id="14"/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line="675" w:lineRule="atLeast"/>
        <w:ind w:firstLine="600" w:firstLineChars="200"/>
        <w:jc w:val="left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2013</w:t>
      </w:r>
      <w:r>
        <w:rPr>
          <w:rFonts w:hint="eastAsia"/>
          <w:color w:val="auto"/>
        </w:rPr>
        <w:t>年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eastAsia"/>
          <w:color w:val="auto"/>
        </w:rPr>
        <w:t>月</w:t>
      </w:r>
      <w:r>
        <w:rPr>
          <w:rFonts w:hint="eastAsia"/>
          <w:color w:val="auto"/>
          <w:lang w:val="en-US" w:eastAsia="zh-CN"/>
        </w:rPr>
        <w:t>21</w:t>
      </w:r>
      <w:r>
        <w:rPr>
          <w:rFonts w:hint="eastAsia"/>
          <w:color w:val="auto"/>
        </w:rPr>
        <w:t>日，</w:t>
      </w:r>
      <w:r>
        <w:rPr>
          <w:rFonts w:hint="eastAsia"/>
          <w:color w:val="auto"/>
          <w:lang w:val="en-US" w:eastAsia="zh-CN"/>
        </w:rPr>
        <w:t>江苏省</w:t>
      </w:r>
      <w:r>
        <w:rPr>
          <w:rFonts w:hint="eastAsia"/>
          <w:color w:val="auto"/>
        </w:rPr>
        <w:t>生态环境厅（局）发布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auto"/>
          <w:spacing w:val="0"/>
          <w:kern w:val="2"/>
          <w:sz w:val="30"/>
          <w:szCs w:val="30"/>
          <w:shd w:val="clear" w:color="auto" w:fill="auto"/>
        </w:rPr>
        <w:t>关于开展环境污染强制责任保险试点工作的指导意见</w:t>
      </w:r>
      <w:r>
        <w:rPr>
          <w:rFonts w:hint="eastAsia"/>
          <w:color w:val="auto"/>
        </w:rPr>
        <w:t>文件，依据该文件，本企业应购买环境污染责任保险。</w:t>
      </w:r>
    </w:p>
    <w:p>
      <w:pPr>
        <w:spacing w:line="360" w:lineRule="auto"/>
        <w:rPr>
          <w:rFonts w:hint="eastAsia"/>
          <w:color w:val="auto"/>
        </w:rPr>
      </w:pPr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</w:rPr>
        <w:t>月</w:t>
      </w:r>
      <w:r>
        <w:rPr>
          <w:rFonts w:hint="eastAsia"/>
          <w:color w:val="auto"/>
          <w:lang w:val="en-US" w:eastAsia="zh-CN"/>
        </w:rPr>
        <w:t>28</w:t>
      </w:r>
      <w:r>
        <w:rPr>
          <w:rFonts w:hint="eastAsia"/>
          <w:color w:val="auto"/>
        </w:rPr>
        <w:t>日，本企业购买环境污染责任保险，承保范围为</w:t>
      </w:r>
      <w:r>
        <w:rPr>
          <w:rFonts w:hint="eastAsia"/>
          <w:color w:val="auto"/>
          <w:lang w:val="en-US" w:eastAsia="zh-CN"/>
        </w:rPr>
        <w:t>滨海经济开发区沿海工业园开泰路</w:t>
      </w:r>
      <w:r>
        <w:rPr>
          <w:rFonts w:hint="eastAsia"/>
          <w:color w:val="auto"/>
        </w:rPr>
        <w:t>，保险赔偿金额为</w:t>
      </w:r>
      <w:r>
        <w:rPr>
          <w:rFonts w:hint="eastAsia"/>
          <w:color w:val="auto"/>
          <w:lang w:val="en-US" w:eastAsia="zh-CN"/>
        </w:rPr>
        <w:t>200万元</w:t>
      </w:r>
      <w:r>
        <w:rPr>
          <w:rFonts w:hint="eastAsia"/>
          <w:color w:val="auto"/>
        </w:rPr>
        <w:t>，保险有效期为</w:t>
      </w:r>
      <w:r>
        <w:rPr>
          <w:rFonts w:hint="eastAsia"/>
          <w:color w:val="auto"/>
          <w:lang w:val="en-US" w:eastAsia="zh-CN"/>
        </w:rPr>
        <w:t>2022年4月28日</w:t>
      </w:r>
      <w:r>
        <w:rPr>
          <w:rFonts w:hint="eastAsia"/>
          <w:color w:val="auto"/>
        </w:rPr>
        <w:t>。</w:t>
      </w:r>
    </w:p>
    <w:p>
      <w:pPr>
        <w:pStyle w:val="11"/>
        <w:rPr>
          <w:rFonts w:ascii="仿宋_GB2312"/>
          <w:color w:val="auto"/>
        </w:rPr>
      </w:pPr>
    </w:p>
    <w:p>
      <w:pPr>
        <w:pStyle w:val="11"/>
        <w:rPr>
          <w:rFonts w:ascii="仿宋_GB2312"/>
          <w:color w:val="auto"/>
        </w:rPr>
      </w:pPr>
    </w:p>
    <w:p>
      <w:pPr>
        <w:spacing w:line="360" w:lineRule="auto"/>
        <w:ind w:firstLine="602" w:firstLineChars="200"/>
        <w:outlineLvl w:val="1"/>
        <w:rPr>
          <w:rFonts w:ascii="楷体_GB2312" w:eastAsia="楷体_GB2312"/>
          <w:b/>
          <w:color w:val="auto"/>
        </w:rPr>
      </w:pPr>
      <w:bookmarkStart w:id="15" w:name="_Toc95825277"/>
      <w:r>
        <w:rPr>
          <w:rFonts w:ascii="楷体_GB2312" w:eastAsia="楷体_GB2312"/>
          <w:b/>
          <w:color w:val="auto"/>
        </w:rPr>
        <w:t xml:space="preserve">3.4 </w:t>
      </w:r>
      <w:r>
        <w:rPr>
          <w:rFonts w:hint="eastAsia" w:ascii="楷体_GB2312" w:eastAsia="楷体_GB2312"/>
          <w:b/>
          <w:color w:val="auto"/>
        </w:rPr>
        <w:t>环保信用评价情况</w:t>
      </w:r>
      <w:bookmarkEnd w:id="15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2018</w:t>
      </w:r>
      <w:r>
        <w:rPr>
          <w:rFonts w:hint="eastAsia"/>
          <w:color w:val="auto"/>
        </w:rPr>
        <w:t>年</w:t>
      </w:r>
      <w:r>
        <w:rPr>
          <w:rFonts w:hint="eastAsia"/>
          <w:color w:val="auto"/>
          <w:lang w:val="en-US" w:eastAsia="zh-CN"/>
        </w:rPr>
        <w:t>12</w:t>
      </w:r>
      <w:r>
        <w:rPr>
          <w:rFonts w:hint="eastAsia"/>
          <w:color w:val="auto"/>
        </w:rPr>
        <w:t>月</w:t>
      </w:r>
      <w:r>
        <w:rPr>
          <w:rFonts w:hint="eastAsia"/>
          <w:color w:val="auto"/>
          <w:lang w:val="en-US" w:eastAsia="zh-CN"/>
        </w:rPr>
        <w:t>24</w:t>
      </w:r>
      <w:r>
        <w:rPr>
          <w:rFonts w:hint="eastAsia"/>
          <w:color w:val="auto"/>
        </w:rPr>
        <w:t>日，</w:t>
      </w:r>
      <w:r>
        <w:rPr>
          <w:rFonts w:hint="eastAsia"/>
          <w:color w:val="auto"/>
          <w:lang w:val="en-US" w:eastAsia="zh-CN"/>
        </w:rPr>
        <w:t>江苏省</w:t>
      </w:r>
      <w:r>
        <w:rPr>
          <w:rFonts w:hint="eastAsia"/>
          <w:color w:val="auto"/>
        </w:rPr>
        <w:t>生态环境厅（局）发布</w:t>
      </w:r>
      <w:r>
        <w:rPr>
          <w:rFonts w:hint="eastAsia"/>
          <w:color w:val="auto"/>
          <w:lang w:eastAsia="zh-CN"/>
        </w:rPr>
        <w:t>《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shd w:val="clear" w:color="auto" w:fill="auto"/>
        </w:rPr>
        <w:t>江苏省企业环保信用评价暂行办法</w:t>
      </w:r>
      <w:r>
        <w:rPr>
          <w:rFonts w:hint="eastAsia"/>
          <w:color w:val="auto"/>
          <w:lang w:eastAsia="zh-CN"/>
        </w:rPr>
        <w:t>》</w:t>
      </w:r>
      <w:r>
        <w:rPr>
          <w:rFonts w:hint="eastAsia"/>
          <w:color w:val="auto"/>
        </w:rPr>
        <w:t>文件，依据该文件，本企业环境信用等级为</w:t>
      </w:r>
      <w:r>
        <w:rPr>
          <w:rFonts w:hint="eastAsia"/>
          <w:color w:val="auto"/>
          <w:lang w:val="en-US" w:eastAsia="zh-CN"/>
        </w:rPr>
        <w:t>蓝色等级</w:t>
      </w:r>
      <w:r>
        <w:rPr>
          <w:rFonts w:hint="eastAsia"/>
          <w:color w:val="auto"/>
        </w:rPr>
        <w:t>。</w:t>
      </w:r>
    </w:p>
    <w:p>
      <w:pPr>
        <w:pStyle w:val="11"/>
        <w:rPr>
          <w:rFonts w:hint="eastAsia" w:ascii="仿宋_GB2312"/>
          <w:color w:val="auto"/>
        </w:rPr>
      </w:pPr>
    </w:p>
    <w:p>
      <w:pPr>
        <w:pStyle w:val="11"/>
        <w:rPr>
          <w:rFonts w:hint="eastAsia" w:ascii="仿宋_GB2312"/>
          <w:color w:val="auto"/>
        </w:rPr>
      </w:pPr>
      <w:r>
        <w:rPr>
          <w:rFonts w:ascii="仿宋_GB2312"/>
          <w:color w:val="auto"/>
        </w:rPr>
        <w:br w:type="page"/>
      </w:r>
    </w:p>
    <w:p>
      <w:pPr>
        <w:ind w:left="640"/>
        <w:jc w:val="left"/>
        <w:outlineLvl w:val="0"/>
        <w:rPr>
          <w:rFonts w:ascii="黑体" w:hAnsi="黑体" w:eastAsia="黑体"/>
          <w:color w:val="auto"/>
          <w:sz w:val="32"/>
          <w:szCs w:val="32"/>
        </w:rPr>
      </w:pPr>
      <w:bookmarkStart w:id="16" w:name="_Toc95825278"/>
      <w:r>
        <w:rPr>
          <w:rFonts w:ascii="黑体" w:hAnsi="黑体" w:eastAsia="黑体"/>
          <w:color w:val="auto"/>
          <w:sz w:val="32"/>
          <w:szCs w:val="32"/>
        </w:rPr>
        <w:t>4</w:t>
      </w:r>
      <w:r>
        <w:rPr>
          <w:rFonts w:hint="eastAsia" w:ascii="黑体" w:hAnsi="黑体" w:eastAsia="黑体"/>
          <w:color w:val="auto"/>
          <w:sz w:val="32"/>
          <w:szCs w:val="32"/>
        </w:rPr>
        <w:t>.企业污染物产生、治理与排放信息</w:t>
      </w:r>
      <w:bookmarkEnd w:id="16"/>
    </w:p>
    <w:p>
      <w:pPr>
        <w:spacing w:line="360" w:lineRule="auto"/>
        <w:ind w:firstLine="602" w:firstLineChars="200"/>
        <w:outlineLvl w:val="1"/>
        <w:rPr>
          <w:rFonts w:ascii="楷体_GB2312" w:eastAsia="楷体_GB2312"/>
          <w:b/>
          <w:color w:val="auto"/>
        </w:rPr>
      </w:pPr>
      <w:bookmarkStart w:id="17" w:name="_Toc95825279"/>
      <w:r>
        <w:rPr>
          <w:rFonts w:hint="eastAsia" w:ascii="楷体_GB2312" w:eastAsia="楷体_GB2312"/>
          <w:b/>
          <w:color w:val="auto"/>
        </w:rPr>
        <w:t>4</w:t>
      </w:r>
      <w:r>
        <w:rPr>
          <w:rFonts w:ascii="楷体_GB2312" w:eastAsia="楷体_GB2312"/>
          <w:b/>
          <w:color w:val="auto"/>
        </w:rPr>
        <w:t xml:space="preserve">.1 </w:t>
      </w:r>
      <w:r>
        <w:rPr>
          <w:rFonts w:hint="eastAsia" w:ascii="楷体_GB2312" w:eastAsia="楷体_GB2312"/>
          <w:b/>
          <w:color w:val="auto"/>
        </w:rPr>
        <w:t>污染防治设施信息污染防治设施信息</w:t>
      </w:r>
      <w:bookmarkEnd w:id="17"/>
    </w:p>
    <w:p>
      <w:pPr>
        <w:spacing w:line="360" w:lineRule="auto"/>
        <w:ind w:firstLine="602" w:firstLineChars="200"/>
        <w:jc w:val="left"/>
        <w:outlineLvl w:val="2"/>
        <w:rPr>
          <w:rFonts w:hint="eastAsia"/>
          <w:b/>
          <w:color w:val="auto"/>
        </w:rPr>
      </w:pPr>
      <w:bookmarkStart w:id="18" w:name="_Toc95825280"/>
      <w:r>
        <w:rPr>
          <w:b/>
          <w:color w:val="auto"/>
        </w:rPr>
        <w:t>4</w:t>
      </w:r>
      <w:r>
        <w:rPr>
          <w:rFonts w:hint="eastAsia"/>
          <w:b/>
          <w:color w:val="auto"/>
        </w:rPr>
        <w:t>.</w:t>
      </w:r>
      <w:r>
        <w:rPr>
          <w:b/>
          <w:color w:val="auto"/>
        </w:rPr>
        <w:t>1</w:t>
      </w:r>
      <w:r>
        <w:rPr>
          <w:rFonts w:hint="eastAsia"/>
          <w:b/>
          <w:color w:val="auto"/>
        </w:rPr>
        <w:t>.1</w:t>
      </w:r>
      <w:r>
        <w:rPr>
          <w:b/>
          <w:color w:val="auto"/>
        </w:rPr>
        <w:t xml:space="preserve"> </w:t>
      </w:r>
      <w:r>
        <w:rPr>
          <w:rFonts w:hint="eastAsia"/>
          <w:b/>
          <w:color w:val="auto"/>
        </w:rPr>
        <w:t>污染防治设施</w:t>
      </w:r>
      <w:r>
        <w:rPr>
          <w:b/>
          <w:color w:val="auto"/>
        </w:rPr>
        <w:t>基本</w:t>
      </w:r>
      <w:r>
        <w:rPr>
          <w:rFonts w:hint="eastAsia"/>
          <w:b/>
          <w:color w:val="auto"/>
        </w:rPr>
        <w:t>信息</w:t>
      </w:r>
      <w:bookmarkEnd w:id="18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color w:val="auto"/>
        </w:rPr>
        <w:t>年，本企业</w:t>
      </w:r>
      <w:r>
        <w:rPr>
          <w:rFonts w:hint="eastAsia"/>
          <w:color w:val="auto"/>
        </w:rPr>
        <w:t>现共有污染防治设施</w:t>
      </w:r>
      <w:r>
        <w:rPr>
          <w:rFonts w:hint="eastAsia"/>
          <w:color w:val="auto"/>
          <w:lang w:val="en-US" w:eastAsia="zh-CN"/>
        </w:rPr>
        <w:t>5</w:t>
      </w:r>
      <w:r>
        <w:rPr>
          <w:color w:val="auto"/>
        </w:rPr>
        <w:t>套</w:t>
      </w:r>
      <w:r>
        <w:rPr>
          <w:rFonts w:hint="eastAsia"/>
          <w:color w:val="auto"/>
        </w:rPr>
        <w:t>，其中</w:t>
      </w:r>
      <w:r>
        <w:rPr>
          <w:color w:val="auto"/>
        </w:rPr>
        <w:t>，</w:t>
      </w:r>
      <w:r>
        <w:rPr>
          <w:rFonts w:hint="eastAsia"/>
          <w:color w:val="auto"/>
        </w:rPr>
        <w:t>废水</w:t>
      </w:r>
      <w:r>
        <w:rPr>
          <w:color w:val="auto"/>
        </w:rPr>
        <w:t>污染</w:t>
      </w:r>
      <w:r>
        <w:rPr>
          <w:rFonts w:hint="eastAsia"/>
          <w:color w:val="auto"/>
        </w:rPr>
        <w:t>防治设施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eastAsia"/>
          <w:color w:val="auto"/>
        </w:rPr>
        <w:t>套</w:t>
      </w:r>
      <w:r>
        <w:rPr>
          <w:color w:val="auto"/>
        </w:rPr>
        <w:t>，</w:t>
      </w:r>
      <w:r>
        <w:rPr>
          <w:rFonts w:hint="eastAsia"/>
          <w:color w:val="auto"/>
        </w:rPr>
        <w:t>废气</w:t>
      </w:r>
      <w:r>
        <w:rPr>
          <w:color w:val="auto"/>
        </w:rPr>
        <w:t>污染</w:t>
      </w:r>
      <w:r>
        <w:rPr>
          <w:rFonts w:hint="eastAsia"/>
          <w:color w:val="auto"/>
        </w:rPr>
        <w:t>防治设施</w:t>
      </w:r>
      <w:r>
        <w:rPr>
          <w:rFonts w:hint="eastAsia"/>
          <w:color w:val="auto"/>
          <w:lang w:val="en-US" w:eastAsia="zh-CN"/>
        </w:rPr>
        <w:t>2</w:t>
      </w:r>
      <w:r>
        <w:rPr>
          <w:color w:val="auto"/>
        </w:rPr>
        <w:t>套。</w:t>
      </w:r>
    </w:p>
    <w:p>
      <w:pPr>
        <w:pStyle w:val="11"/>
        <w:jc w:val="center"/>
        <w:rPr>
          <w:b/>
          <w:color w:val="auto"/>
          <w:sz w:val="30"/>
        </w:rPr>
      </w:pPr>
      <w:r>
        <w:rPr>
          <w:rFonts w:hint="eastAsia"/>
          <w:b/>
          <w:color w:val="auto"/>
          <w:sz w:val="30"/>
        </w:rPr>
        <w:t>污染防治设施</w:t>
      </w:r>
      <w:r>
        <w:rPr>
          <w:b/>
          <w:color w:val="auto"/>
          <w:sz w:val="30"/>
        </w:rPr>
        <w:t>信息</w:t>
      </w:r>
    </w:p>
    <w:tbl>
      <w:tblPr>
        <w:tblStyle w:val="7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7"/>
        <w:gridCol w:w="1502"/>
        <w:gridCol w:w="1652"/>
        <w:gridCol w:w="1653"/>
        <w:gridCol w:w="23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设施名称</w:t>
            </w:r>
          </w:p>
        </w:tc>
        <w:tc>
          <w:tcPr>
            <w:tcW w:w="881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产污环节</w:t>
            </w:r>
          </w:p>
        </w:tc>
        <w:tc>
          <w:tcPr>
            <w:tcW w:w="969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处理污染物</w:t>
            </w:r>
          </w:p>
        </w:tc>
        <w:tc>
          <w:tcPr>
            <w:tcW w:w="97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对应排污口（编号）</w:t>
            </w:r>
          </w:p>
        </w:tc>
        <w:tc>
          <w:tcPr>
            <w:tcW w:w="1407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负责运营、维护的</w:t>
            </w:r>
          </w:p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第三方机构名称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1" w:hRule="atLeast"/>
        </w:trPr>
        <w:tc>
          <w:tcPr>
            <w:tcW w:w="77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Helvetica" w:hAnsi="Helvetica" w:eastAsia="Helvetica" w:cs="Helvetica"/>
                <w:color w:val="auto"/>
                <w:sz w:val="21"/>
                <w:szCs w:val="21"/>
                <w:shd w:val="clear" w:color="auto" w:fill="F5F5F5"/>
              </w:rPr>
            </w:pPr>
            <w:r>
              <w:rPr>
                <w:rFonts w:hint="eastAsia" w:ascii="Helvetica" w:hAnsi="Helvetica" w:eastAsia="宋体" w:cs="Helvetica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5F5F5"/>
                <w:lang w:eastAsia="zh-CN"/>
              </w:rPr>
              <w:t>预处理系统、生化处理系统</w:t>
            </w:r>
          </w:p>
        </w:tc>
        <w:tc>
          <w:tcPr>
            <w:tcW w:w="88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Helvetica" w:hAnsi="Helvetica" w:eastAsia="Helvetica" w:cs="Helvetica"/>
                <w:color w:val="auto"/>
                <w:sz w:val="21"/>
                <w:szCs w:val="21"/>
                <w:shd w:val="clear" w:color="auto" w:fill="F5F5F5"/>
              </w:rPr>
            </w:pPr>
            <w:r>
              <w:rPr>
                <w:rFonts w:ascii="Helvetica" w:hAnsi="Helvetica" w:eastAsia="Helvetica" w:cs="Helvetica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5F5F5"/>
              </w:rPr>
              <w:t>废水预处理出水、其它废水</w:t>
            </w:r>
          </w:p>
        </w:tc>
        <w:tc>
          <w:tcPr>
            <w:tcW w:w="96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化学需氧量、苯胺类、</w:t>
            </w:r>
            <w:r>
              <w:rPr>
                <w:rFonts w:hint="eastAsia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PH值、悬浮物、氨氮、总磷、氟化物、硫化物、甲苯、氯苯、总氮、1,2-二氯乙烷，全盐量、色度、可吸附有机卤化物、总有机碳、笨、石油类、挥发酚、二甲苯</w:t>
            </w:r>
          </w:p>
        </w:tc>
        <w:tc>
          <w:tcPr>
            <w:tcW w:w="9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DW001</w:t>
            </w:r>
          </w:p>
        </w:tc>
        <w:tc>
          <w:tcPr>
            <w:tcW w:w="140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盐城市沿海工业园污水处理厂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Helvetica" w:hAnsi="Helvetica" w:eastAsia="Helvetica" w:cs="Helvetica"/>
                <w:color w:val="auto"/>
                <w:sz w:val="21"/>
                <w:szCs w:val="21"/>
                <w:shd w:val="clear" w:color="auto" w:fill="F5F5F5"/>
              </w:rPr>
            </w:pPr>
            <w:r>
              <w:rPr>
                <w:rFonts w:hint="eastAsia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生化处理系统</w:t>
            </w:r>
          </w:p>
        </w:tc>
        <w:tc>
          <w:tcPr>
            <w:tcW w:w="88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Helvetica" w:hAnsi="Helvetica" w:eastAsia="Helvetica" w:cs="Helvetica"/>
                <w:color w:val="auto"/>
                <w:sz w:val="21"/>
                <w:szCs w:val="21"/>
                <w:shd w:val="clear" w:color="auto" w:fill="F5F5F5"/>
              </w:rPr>
            </w:pPr>
            <w:r>
              <w:rPr>
                <w:rFonts w:hint="eastAsia" w:ascii="Helvetica" w:hAnsi="Helvetica" w:eastAsia="宋体" w:cs="Helvetica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5F5F5"/>
                <w:lang w:val="en-US" w:eastAsia="zh-CN"/>
              </w:rPr>
              <w:t>生产废水</w:t>
            </w:r>
          </w:p>
        </w:tc>
        <w:tc>
          <w:tcPr>
            <w:tcW w:w="96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Helvetica" w:hAnsi="Helvetica" w:eastAsia="宋体" w:cs="Helvetica"/>
                <w:color w:val="auto"/>
                <w:sz w:val="21"/>
                <w:szCs w:val="21"/>
                <w:shd w:val="clear" w:color="auto" w:fill="F5F5F5"/>
              </w:rPr>
            </w:pPr>
            <w:r>
              <w:rPr>
                <w:rFonts w:hint="eastAsia" w:ascii="Helvetica" w:hAnsi="Helvetica" w:eastAsia="宋体" w:cs="Helvetica"/>
                <w:color w:val="auto"/>
                <w:sz w:val="21"/>
                <w:szCs w:val="21"/>
                <w:shd w:val="clear" w:color="auto" w:fill="F5F5F5"/>
                <w:lang w:eastAsia="zh-CN"/>
              </w:rPr>
              <w:t>氟虫腈</w:t>
            </w:r>
          </w:p>
        </w:tc>
        <w:tc>
          <w:tcPr>
            <w:tcW w:w="9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DW002</w:t>
            </w:r>
          </w:p>
        </w:tc>
        <w:tc>
          <w:tcPr>
            <w:tcW w:w="140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/>
              </w:rPr>
            </w:pPr>
            <w:r>
              <w:rPr>
                <w:rFonts w:hint="eastAsia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厂内污水处理站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7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Helvetica" w:hAnsi="Helvetica" w:eastAsia="Helvetica" w:cs="Helvetica"/>
                <w:color w:val="auto"/>
                <w:sz w:val="21"/>
                <w:szCs w:val="21"/>
                <w:shd w:val="clear" w:color="auto" w:fill="F5F5F5"/>
              </w:rPr>
            </w:pPr>
            <w:r>
              <w:rPr>
                <w:rFonts w:hint="eastAsia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雨水排放口</w:t>
            </w:r>
          </w:p>
        </w:tc>
        <w:tc>
          <w:tcPr>
            <w:tcW w:w="1502" w:type="dxa"/>
            <w:noWrap w:val="0"/>
            <w:vAlign w:val="center"/>
          </w:tcPr>
          <w:p>
            <w:pPr>
              <w:snapToGrid w:val="0"/>
              <w:jc w:val="center"/>
              <w:rPr>
                <w:rFonts w:ascii="Helvetica" w:hAnsi="Helvetica" w:eastAsia="Helvetica" w:cs="Helvetica"/>
                <w:color w:val="auto"/>
                <w:sz w:val="21"/>
                <w:szCs w:val="21"/>
                <w:shd w:val="clear" w:color="auto" w:fill="F5F5F5"/>
              </w:rPr>
            </w:pPr>
            <w:r>
              <w:rPr>
                <w:rFonts w:hint="eastAsia" w:ascii="Helvetica" w:hAnsi="Helvetica" w:eastAsia="宋体" w:cs="Helvetica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5F5F5"/>
                <w:lang w:val="en-US" w:eastAsia="zh-CN"/>
              </w:rPr>
              <w:t>下雨时期</w:t>
            </w:r>
          </w:p>
        </w:tc>
        <w:tc>
          <w:tcPr>
            <w:tcW w:w="1652" w:type="dxa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化学需氧量、氨氮、悬浮物、总磷、动植物油、五日生化需氧量</w:t>
            </w:r>
          </w:p>
        </w:tc>
        <w:tc>
          <w:tcPr>
            <w:tcW w:w="1653" w:type="dxa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DW003</w:t>
            </w:r>
          </w:p>
        </w:tc>
        <w:tc>
          <w:tcPr>
            <w:tcW w:w="2398" w:type="dxa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雨水排放口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Helvetica" w:hAnsi="Helvetica" w:eastAsia="宋体" w:cs="Helvetica"/>
                <w:color w:val="auto"/>
                <w:sz w:val="21"/>
                <w:szCs w:val="21"/>
                <w:shd w:val="clear" w:color="auto" w:fill="F5F5F5"/>
              </w:rPr>
            </w:pPr>
            <w:r>
              <w:rPr>
                <w:rFonts w:hint="eastAsia" w:ascii="Helvetica" w:hAnsi="Helvetica" w:eastAsia="Helvetica" w:cs="Helvetica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5F5F5"/>
                <w:lang w:eastAsia="zh-CN"/>
              </w:rPr>
              <w:t>1</w:t>
            </w:r>
            <w:r>
              <w:rPr>
                <w:rFonts w:hint="eastAsia" w:ascii="Helvetica" w:hAnsi="Helvetica" w:eastAsia="Helvetica" w:cs="Helvetica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5F5F5"/>
                <w:lang w:val="en-US" w:eastAsia="zh-CN"/>
              </w:rPr>
              <w:t>#排放口</w:t>
            </w:r>
          </w:p>
        </w:tc>
        <w:tc>
          <w:tcPr>
            <w:tcW w:w="881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Helvetica" w:hAnsi="Helvetica" w:eastAsia="宋体" w:cs="Helvetica"/>
                <w:color w:val="auto"/>
                <w:sz w:val="21"/>
                <w:szCs w:val="21"/>
                <w:shd w:val="clear" w:color="auto" w:fill="F5F5F5"/>
              </w:rPr>
            </w:pPr>
            <w:r>
              <w:rPr>
                <w:rFonts w:hint="eastAsia" w:ascii="Helvetica" w:hAnsi="Helvetica" w:eastAsia="宋体" w:cs="Helvetica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5F5F5"/>
                <w:lang w:eastAsia="zh-CN"/>
              </w:rPr>
              <w:t>二车间</w:t>
            </w:r>
            <w:r>
              <w:rPr>
                <w:rFonts w:hint="eastAsia" w:ascii="Helvetica" w:hAnsi="Helvetica" w:eastAsia="宋体" w:cs="Helvetica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5F5F5"/>
                <w:lang w:val="en-US" w:eastAsia="zh-CN"/>
              </w:rPr>
              <w:t>A区废气、二车间B区废气、污水站废气、五车间废气、一车间废气</w:t>
            </w:r>
          </w:p>
        </w:tc>
        <w:tc>
          <w:tcPr>
            <w:tcW w:w="96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挥发性有机物、丙烯腈、氯苯、甲醇、氨（氨气）、硫化氢、臭气浓度、甲苯、二甲苯、苯、氯化氢、二氯乙烷、乙酸乙酯、乙醇、二氧化硫、氮氧化物、颗粒物、二噁英</w:t>
            </w:r>
          </w:p>
        </w:tc>
        <w:tc>
          <w:tcPr>
            <w:tcW w:w="9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D</w:t>
            </w:r>
            <w:r>
              <w:rPr>
                <w:rFonts w:hint="eastAsia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A001</w:t>
            </w:r>
          </w:p>
        </w:tc>
        <w:tc>
          <w:tcPr>
            <w:tcW w:w="1407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Helvetica" w:hAnsi="Helvetica" w:eastAsia="Helvetica" w:cs="Helvetica"/>
                <w:color w:val="auto"/>
                <w:sz w:val="21"/>
                <w:szCs w:val="21"/>
                <w:shd w:val="clear" w:color="auto" w:fill="F5F5F5"/>
              </w:rPr>
            </w:pPr>
            <w:r>
              <w:rPr>
                <w:rFonts w:hint="eastAsia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江苏中聚环境监测有限公司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Helvetica" w:hAnsi="Helvetica" w:eastAsia="宋体" w:cs="Helvetica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5F5F5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5F5F5"/>
                <w:lang w:eastAsia="zh-CN"/>
              </w:rPr>
              <w:t>2</w:t>
            </w:r>
            <w:r>
              <w:rPr>
                <w:rFonts w:hint="eastAsia" w:ascii="Helvetica" w:hAnsi="Helvetica" w:eastAsia="宋体" w:cs="Helvetica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5F5F5"/>
                <w:lang w:val="en-US" w:eastAsia="zh-CN"/>
              </w:rPr>
              <w:t>#排放口</w:t>
            </w:r>
          </w:p>
        </w:tc>
        <w:tc>
          <w:tcPr>
            <w:tcW w:w="881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Helvetica" w:hAnsi="Helvetica" w:eastAsia="宋体" w:cs="Helvetica"/>
                <w:color w:val="auto"/>
                <w:sz w:val="21"/>
                <w:szCs w:val="21"/>
                <w:shd w:val="clear" w:color="auto" w:fill="F5F5F5"/>
              </w:rPr>
            </w:pPr>
            <w:r>
              <w:rPr>
                <w:rFonts w:hint="eastAsia" w:ascii="Helvetica" w:hAnsi="Helvetica" w:eastAsia="宋体" w:cs="Helvetica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5F5F5"/>
                <w:lang w:eastAsia="zh-CN"/>
              </w:rPr>
              <w:t>八车间废气</w:t>
            </w:r>
          </w:p>
        </w:tc>
        <w:tc>
          <w:tcPr>
            <w:tcW w:w="96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挥发性有机物、颗粒物</w:t>
            </w:r>
          </w:p>
        </w:tc>
        <w:tc>
          <w:tcPr>
            <w:tcW w:w="9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DA002</w:t>
            </w:r>
          </w:p>
        </w:tc>
        <w:tc>
          <w:tcPr>
            <w:tcW w:w="1407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Helvetica" w:hAnsi="Helvetica" w:eastAsia="Helvetica" w:cs="Helvetica"/>
                <w:color w:val="auto"/>
                <w:sz w:val="21"/>
                <w:szCs w:val="21"/>
                <w:shd w:val="clear" w:color="auto" w:fill="F5F5F5"/>
              </w:rPr>
            </w:pPr>
            <w:r>
              <w:rPr>
                <w:rFonts w:hint="eastAsia" w:ascii="Helvetica" w:hAnsi="Helvetica" w:eastAsia="Helvetica" w:cs="Helvetica"/>
                <w:color w:val="auto"/>
                <w:sz w:val="21"/>
                <w:szCs w:val="21"/>
                <w:shd w:val="clear" w:color="auto" w:fill="F5F5F5"/>
                <w:lang w:val="en-US" w:eastAsia="zh-CN"/>
              </w:rPr>
              <w:t>江苏中聚环境监测有限公司</w:t>
            </w:r>
          </w:p>
        </w:tc>
      </w:tr>
    </w:tbl>
    <w:p>
      <w:pPr>
        <w:ind w:firstLine="0" w:firstLineChars="0"/>
        <w:rPr>
          <w:rFonts w:ascii="仿宋_GB2312"/>
          <w:color w:val="auto"/>
          <w:sz w:val="32"/>
          <w:szCs w:val="32"/>
        </w:rPr>
      </w:pPr>
    </w:p>
    <w:p>
      <w:pPr>
        <w:spacing w:line="360" w:lineRule="auto"/>
        <w:ind w:firstLine="0" w:firstLineChars="0"/>
        <w:jc w:val="left"/>
        <w:outlineLvl w:val="2"/>
        <w:rPr>
          <w:rFonts w:hint="eastAsia"/>
          <w:b/>
          <w:color w:val="auto"/>
        </w:rPr>
      </w:pPr>
      <w:bookmarkStart w:id="19" w:name="_Toc95825281"/>
      <w:r>
        <w:rPr>
          <w:b/>
          <w:color w:val="auto"/>
        </w:rPr>
        <w:t>4</w:t>
      </w:r>
      <w:r>
        <w:rPr>
          <w:rFonts w:hint="eastAsia"/>
          <w:b/>
          <w:color w:val="auto"/>
        </w:rPr>
        <w:t>.</w:t>
      </w:r>
      <w:r>
        <w:rPr>
          <w:b/>
          <w:color w:val="auto"/>
        </w:rPr>
        <w:t>1</w:t>
      </w:r>
      <w:r>
        <w:rPr>
          <w:rFonts w:hint="eastAsia"/>
          <w:b/>
          <w:color w:val="auto"/>
        </w:rPr>
        <w:t>.2 污染防治设施非正常</w:t>
      </w:r>
      <w:r>
        <w:rPr>
          <w:b/>
          <w:color w:val="auto"/>
        </w:rPr>
        <w:t>运行情况</w:t>
      </w:r>
      <w:bookmarkEnd w:id="19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年，</w:t>
      </w:r>
      <w:r>
        <w:rPr>
          <w:rFonts w:hint="eastAsia"/>
          <w:color w:val="auto"/>
          <w:lang w:val="en-US" w:eastAsia="zh-CN"/>
        </w:rPr>
        <w:t>废气废水</w:t>
      </w:r>
      <w:r>
        <w:rPr>
          <w:rFonts w:hint="eastAsia"/>
          <w:color w:val="auto"/>
        </w:rPr>
        <w:t>污染防治设施共出现非正常运行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次，非常正时段排放涉及的污染物种类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种。</w:t>
      </w:r>
    </w:p>
    <w:p>
      <w:pPr>
        <w:spacing w:line="360" w:lineRule="auto"/>
        <w:ind w:firstLine="600" w:firstLineChars="200"/>
        <w:rPr>
          <w:rFonts w:hint="eastAsia"/>
          <w:color w:val="auto"/>
        </w:rPr>
      </w:pPr>
    </w:p>
    <w:p>
      <w:pPr>
        <w:pStyle w:val="11"/>
        <w:jc w:val="center"/>
        <w:rPr>
          <w:b/>
          <w:color w:val="auto"/>
          <w:sz w:val="30"/>
        </w:rPr>
      </w:pPr>
      <w:r>
        <w:rPr>
          <w:rFonts w:hint="eastAsia"/>
          <w:b/>
          <w:color w:val="auto"/>
          <w:sz w:val="30"/>
        </w:rPr>
        <w:t>污染防治设施非</w:t>
      </w:r>
      <w:r>
        <w:rPr>
          <w:b/>
          <w:color w:val="auto"/>
          <w:sz w:val="30"/>
        </w:rPr>
        <w:t>正常运行情况</w:t>
      </w:r>
    </w:p>
    <w:tbl>
      <w:tblPr>
        <w:tblStyle w:val="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4"/>
        <w:gridCol w:w="1456"/>
        <w:gridCol w:w="2679"/>
        <w:gridCol w:w="27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4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设施名称</w:t>
            </w:r>
          </w:p>
        </w:tc>
        <w:tc>
          <w:tcPr>
            <w:tcW w:w="854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污染物</w:t>
            </w:r>
          </w:p>
        </w:tc>
        <w:tc>
          <w:tcPr>
            <w:tcW w:w="157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非正常运行日期及时长</w:t>
            </w:r>
          </w:p>
        </w:tc>
        <w:tc>
          <w:tcPr>
            <w:tcW w:w="1609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主要原因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4" w:type="pct"/>
            <w:noWrap w:val="0"/>
            <w:vAlign w:val="center"/>
          </w:tcPr>
          <w:p>
            <w:pPr>
              <w:snapToGrid w:val="0"/>
              <w:rPr>
                <w:rFonts w:hint="eastAsia" w:ascii="仿宋_GB2312" w:eastAsia="宋体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85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571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60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4" w:type="pct"/>
            <w:noWrap w:val="0"/>
            <w:vAlign w:val="center"/>
          </w:tcPr>
          <w:p>
            <w:pPr>
              <w:snapToGrid w:val="0"/>
              <w:rPr>
                <w:rFonts w:hint="eastAsia" w:ascii="仿宋_GB2312" w:eastAsia="宋体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85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571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609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4" w:type="pct"/>
            <w:noWrap w:val="0"/>
            <w:vAlign w:val="center"/>
          </w:tcPr>
          <w:p>
            <w:pPr>
              <w:snapToGrid w:val="0"/>
              <w:rPr>
                <w:rFonts w:hint="eastAsia" w:ascii="仿宋_GB2312" w:eastAsia="宋体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854" w:type="pct"/>
            <w:noWrap w:val="0"/>
            <w:vAlign w:val="top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571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60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</w:p>
        </w:tc>
      </w:tr>
    </w:tbl>
    <w:p>
      <w:pPr>
        <w:ind w:firstLine="640" w:firstLineChars="200"/>
        <w:rPr>
          <w:rFonts w:ascii="仿宋_GB2312"/>
          <w:color w:val="auto"/>
          <w:sz w:val="32"/>
          <w:szCs w:val="32"/>
        </w:rPr>
      </w:pPr>
    </w:p>
    <w:p>
      <w:pPr>
        <w:spacing w:line="360" w:lineRule="auto"/>
        <w:ind w:firstLine="602" w:firstLineChars="200"/>
        <w:outlineLvl w:val="1"/>
        <w:rPr>
          <w:rFonts w:ascii="楷体_GB2312" w:eastAsia="楷体_GB2312"/>
          <w:b/>
          <w:color w:val="auto"/>
        </w:rPr>
      </w:pPr>
      <w:bookmarkStart w:id="20" w:name="_Toc95825282"/>
      <w:r>
        <w:rPr>
          <w:rFonts w:ascii="楷体_GB2312" w:eastAsia="楷体_GB2312"/>
          <w:b/>
          <w:color w:val="auto"/>
        </w:rPr>
        <w:t xml:space="preserve">4.2 </w:t>
      </w:r>
      <w:r>
        <w:rPr>
          <w:rFonts w:hint="eastAsia" w:ascii="楷体_GB2312" w:eastAsia="楷体_GB2312"/>
          <w:b/>
          <w:color w:val="auto"/>
        </w:rPr>
        <w:t>废水废气排放情况</w:t>
      </w:r>
      <w:bookmarkEnd w:id="20"/>
    </w:p>
    <w:p>
      <w:pPr>
        <w:spacing w:line="360" w:lineRule="auto"/>
        <w:ind w:firstLine="602" w:firstLineChars="200"/>
        <w:jc w:val="left"/>
        <w:outlineLvl w:val="2"/>
        <w:rPr>
          <w:b/>
          <w:color w:val="auto"/>
        </w:rPr>
      </w:pPr>
      <w:bookmarkStart w:id="21" w:name="_Toc95825283"/>
      <w:r>
        <w:rPr>
          <w:b/>
          <w:color w:val="auto"/>
        </w:rPr>
        <w:t>4.2.1 有组织排放情况</w:t>
      </w:r>
      <w:bookmarkEnd w:id="21"/>
    </w:p>
    <w:p>
      <w:pPr>
        <w:spacing w:line="360" w:lineRule="auto"/>
        <w:ind w:firstLine="600" w:firstLineChars="200"/>
        <w:rPr>
          <w:color w:val="auto"/>
        </w:rPr>
        <w:sectPr>
          <w:footerReference r:id="rId8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408" w:charSpace="0"/>
        </w:sect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年，企业共有废水排污口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eastAsia"/>
          <w:color w:val="auto"/>
        </w:rPr>
        <w:t>个，其中主要排污口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eastAsia"/>
          <w:color w:val="auto"/>
        </w:rPr>
        <w:t>个，共有废气排污口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auto"/>
        </w:rPr>
        <w:t>个，其中主要排污口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auto"/>
        </w:rPr>
        <w:t>个；企业共排放水污染物</w:t>
      </w:r>
      <w:r>
        <w:rPr>
          <w:rFonts w:hint="eastAsia"/>
          <w:color w:val="auto"/>
          <w:lang w:val="en-US" w:eastAsia="zh-CN"/>
        </w:rPr>
        <w:t>18</w:t>
      </w:r>
      <w:r>
        <w:rPr>
          <w:rFonts w:hint="eastAsia"/>
          <w:color w:val="auto"/>
        </w:rPr>
        <w:t>种，每种污染物年排放总量分别为</w:t>
      </w:r>
      <w:r>
        <w:rPr>
          <w:rFonts w:hint="eastAsia"/>
          <w:color w:val="auto"/>
          <w:lang w:eastAsia="zh-CN"/>
        </w:rPr>
        <w:t>挥发酚、氟化物、硫化物、总氮、氯苯、石油类、五日生化需氧量、</w:t>
      </w:r>
      <w:r>
        <w:rPr>
          <w:rFonts w:hint="eastAsia"/>
          <w:color w:val="auto"/>
          <w:lang w:val="en-US" w:eastAsia="zh-CN"/>
        </w:rPr>
        <w:t>PH值、1，2-二氯乙烷、动植物油、悬浮物、甲苯、氨氮、苯、总磷、二甲苯、全盐量、化学需氧量</w:t>
      </w:r>
      <w:r>
        <w:rPr>
          <w:rFonts w:hint="eastAsia"/>
          <w:color w:val="auto"/>
          <w:lang w:eastAsia="zh-CN"/>
        </w:rPr>
        <w:t>。</w:t>
      </w:r>
      <w:r>
        <w:rPr>
          <w:rFonts w:hint="eastAsia"/>
          <w:color w:val="auto"/>
        </w:rPr>
        <w:t>排放量</w:t>
      </w:r>
      <w:r>
        <w:rPr>
          <w:rFonts w:hint="eastAsia"/>
          <w:color w:val="auto"/>
          <w:lang w:val="en-US" w:eastAsia="zh-CN"/>
        </w:rPr>
        <w:t>化学需氧量0.08吨、氨氮0.001吨、总氮0.003吨、总磷0.0001吨</w:t>
      </w:r>
      <w:r>
        <w:rPr>
          <w:rFonts w:hint="eastAsia"/>
          <w:color w:val="auto"/>
        </w:rPr>
        <w:t>；排放大气污染物</w:t>
      </w:r>
      <w:r>
        <w:rPr>
          <w:rFonts w:hint="eastAsia"/>
          <w:color w:val="auto"/>
          <w:lang w:val="en-US" w:eastAsia="zh-CN"/>
        </w:rPr>
        <w:t>18</w:t>
      </w:r>
      <w:r>
        <w:rPr>
          <w:rFonts w:hint="eastAsia"/>
          <w:color w:val="auto"/>
        </w:rPr>
        <w:t>种，分别为</w:t>
      </w:r>
      <w:r>
        <w:rPr>
          <w:rFonts w:hint="eastAsia"/>
          <w:color w:val="auto"/>
          <w:lang w:eastAsia="zh-CN"/>
        </w:rPr>
        <w:t>乙醇、硫化氢、二噁英、颗粒物、氨（氨气）、挥发性有机物、二氯乙烷、氮氧化物、臭气浓度、乙酸乙酯、甲醇、氯化氢、丙烯腈、二氧化硫、甲苯、二甲苯、苯</w:t>
      </w:r>
      <w:r>
        <w:rPr>
          <w:rFonts w:hint="eastAsia"/>
          <w:color w:val="auto"/>
        </w:rPr>
        <w:t>、</w:t>
      </w:r>
      <w:r>
        <w:rPr>
          <w:rFonts w:hint="eastAsia"/>
          <w:color w:val="auto"/>
          <w:lang w:eastAsia="zh-CN"/>
        </w:rPr>
        <w:t>氯苯；</w:t>
      </w:r>
      <w:r>
        <w:rPr>
          <w:rFonts w:hint="eastAsia"/>
          <w:color w:val="auto"/>
        </w:rPr>
        <w:t>排放量</w:t>
      </w:r>
      <w:r>
        <w:rPr>
          <w:rFonts w:hint="eastAsia"/>
          <w:color w:val="auto"/>
          <w:lang w:val="en-US" w:eastAsia="zh-CN"/>
        </w:rPr>
        <w:t>颗粒物0.6963吨、二氧化硫0.3637吨、氮氧化物、0.0849、挥发性有机物0.594</w:t>
      </w:r>
      <w:r>
        <w:rPr>
          <w:rFonts w:hint="eastAsia"/>
          <w:color w:val="auto"/>
        </w:rPr>
        <w:t>吨；</w:t>
      </w:r>
    </w:p>
    <w:p>
      <w:pPr>
        <w:pStyle w:val="11"/>
        <w:jc w:val="center"/>
        <w:rPr>
          <w:b/>
          <w:color w:val="auto"/>
          <w:sz w:val="30"/>
        </w:rPr>
      </w:pPr>
      <w:r>
        <w:rPr>
          <w:rFonts w:hint="eastAsia"/>
          <w:b/>
          <w:color w:val="auto"/>
          <w:sz w:val="30"/>
        </w:rPr>
        <w:t>污染排放</w:t>
      </w:r>
      <w:r>
        <w:rPr>
          <w:b/>
          <w:color w:val="auto"/>
          <w:sz w:val="30"/>
        </w:rPr>
        <w:t>情况</w:t>
      </w:r>
      <w:r>
        <w:rPr>
          <w:rFonts w:hint="eastAsia"/>
          <w:b/>
          <w:color w:val="auto"/>
          <w:sz w:val="30"/>
        </w:rPr>
        <w:t>（有组织排放）</w:t>
      </w:r>
    </w:p>
    <w:tbl>
      <w:tblPr>
        <w:tblStyle w:val="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9"/>
        <w:gridCol w:w="1541"/>
        <w:gridCol w:w="1230"/>
        <w:gridCol w:w="2040"/>
        <w:gridCol w:w="1050"/>
        <w:gridCol w:w="1050"/>
        <w:gridCol w:w="1140"/>
        <w:gridCol w:w="1066"/>
        <w:gridCol w:w="1225"/>
        <w:gridCol w:w="1225"/>
        <w:gridCol w:w="1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排污口名称、</w:t>
            </w:r>
            <w:r>
              <w:rPr>
                <w:rFonts w:ascii="仿宋_GB2312"/>
                <w:b/>
                <w:color w:val="auto"/>
                <w:sz w:val="24"/>
                <w:szCs w:val="24"/>
              </w:rPr>
              <w:t>编号</w:t>
            </w:r>
          </w:p>
        </w:tc>
        <w:tc>
          <w:tcPr>
            <w:tcW w:w="543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位置</w:t>
            </w:r>
          </w:p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ascii="仿宋_GB2312"/>
                <w:b/>
                <w:color w:val="auto"/>
                <w:sz w:val="24"/>
                <w:szCs w:val="24"/>
              </w:rPr>
              <w:t>（</w:t>
            </w: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经纬度</w:t>
            </w:r>
            <w:r>
              <w:rPr>
                <w:rFonts w:ascii="仿宋_GB2312"/>
                <w:b/>
                <w:color w:val="auto"/>
                <w:sz w:val="24"/>
                <w:szCs w:val="24"/>
              </w:rPr>
              <w:t>）</w:t>
            </w:r>
          </w:p>
        </w:tc>
        <w:tc>
          <w:tcPr>
            <w:tcW w:w="433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污染物</w:t>
            </w:r>
          </w:p>
        </w:tc>
        <w:tc>
          <w:tcPr>
            <w:tcW w:w="719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执行标准</w:t>
            </w:r>
          </w:p>
        </w:tc>
        <w:tc>
          <w:tcPr>
            <w:tcW w:w="370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许可排放浓度</w:t>
            </w:r>
          </w:p>
        </w:tc>
        <w:tc>
          <w:tcPr>
            <w:tcW w:w="370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仿宋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  <w:t>许可排放总量</w:t>
            </w:r>
          </w:p>
        </w:tc>
        <w:tc>
          <w:tcPr>
            <w:tcW w:w="402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仿宋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  <w:t>实际排放浓度</w:t>
            </w:r>
          </w:p>
        </w:tc>
        <w:tc>
          <w:tcPr>
            <w:tcW w:w="376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  <w:t>实际排放总量</w:t>
            </w:r>
          </w:p>
        </w:tc>
        <w:tc>
          <w:tcPr>
            <w:tcW w:w="1311" w:type="pct"/>
            <w:gridSpan w:val="3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  <w:t>在线监测设备安装及联网情况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</w:p>
        </w:tc>
        <w:tc>
          <w:tcPr>
            <w:tcW w:w="719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</w:p>
        </w:tc>
        <w:tc>
          <w:tcPr>
            <w:tcW w:w="370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</w:p>
        </w:tc>
        <w:tc>
          <w:tcPr>
            <w:tcW w:w="370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  <w:t>是否安装</w:t>
            </w:r>
          </w:p>
        </w:tc>
        <w:tc>
          <w:tcPr>
            <w:tcW w:w="432" w:type="pct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  <w:t>生产厂家</w:t>
            </w:r>
          </w:p>
        </w:tc>
        <w:tc>
          <w:tcPr>
            <w:tcW w:w="447" w:type="pct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  <w:t>是否联网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1#排气筒（DA001）</w:t>
            </w: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乙醇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待国家检测方法标准发布后实施</w:t>
            </w: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T14675-1993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mg/Nm³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硫化氢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 xml:space="preserve">空气质量 硫化氢 甲硫醇 甲硫醚 </w:t>
            </w: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二甲二硫的测定 气象色谱法 GB/T14678-1993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二噁英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环境空气和废气二噁英类的测定同位素稀释高分辨气相色谱-高分辨质谱法HJ77.2-2008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0.5ng-TEQ/m3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颗粒物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固定污染源排气中颗粒物测定与气态污染物采样方法 GB/T16157-1996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120</w:t>
            </w: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mg/Nm³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是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中绿</w:t>
            </w: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氨（氨气）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空气和废气 氨的测定 纳氏试剂分光光度法 HJ533-2009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挥发性有机物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《固定污染源废气 总烃、甲烷和非甲烷总烃的测定 气相色谱法》（HJ 38-2017）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80</w:t>
            </w: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mg/Nm³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是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聚光</w:t>
            </w: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二氯乙烷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环境空气 挥发性有机物的测定罐采样/气象色谱-质谱法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7</w:t>
            </w: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mg/Nm³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氮氧化物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固定污染源废气氮氧化物的测定 定电位电解法HJ693-2014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240</w:t>
            </w: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mg/Nm³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是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中绿</w:t>
            </w: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臭气浓度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空气质量 恶臭的鉴定 三点比较式臭袋法 GB T14675-1993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1500mg/Nm³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乙酸乙酯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待国家检测方法标准发布后实施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50mg/Nm³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甲醇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固定污染源排气中甲醇的测定气</w:t>
            </w:r>
          </w:p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相色谱法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60mg/Nm³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氯化氢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环境空气和废气氯化氢的测定 离子色谱法HJ549-2016 代替 HJ549-2009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100mg/Nm³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丙烯腈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固定污染源排气中丙烯腈的测定 气相色谱法 HJ/T37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5mg/Nm³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二氧化硫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固定污染源排气中二氧化硫的测定 碘量法 HJ/T56-2000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550mg/Nm³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是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中绿</w:t>
            </w: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甲苯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环境空气 苯系物的测定 活性炭吸附/二硫化碳解吸-气相色谱 HJ584-2010 代替GB/T 14670-93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25mg/Nm³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二甲苯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环境空气苯系物的测定 固体吸附/热脱附-气相色谱法HJ 583-2010代替GB/T14677-93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40mg/Nm³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苯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环境空气 苯系物的测定 固体吸附/热脱附-气相色谱法HJ583-2010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6mg/Nm³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72" w:type="pct"/>
            <w:vMerge w:val="continue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eastAsia="zh-CN"/>
              </w:rPr>
              <w:t>氯苯</w:t>
            </w:r>
          </w:p>
        </w:tc>
        <w:tc>
          <w:tcPr>
            <w:tcW w:w="71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固定污染源排气中氯苯的测定气相色谱法HJ/T39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20mg/Nm³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0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  <w:tc>
          <w:tcPr>
            <w:tcW w:w="43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</w:tbl>
    <w:p>
      <w:pPr>
        <w:pStyle w:val="11"/>
        <w:rPr>
          <w:color w:val="auto"/>
        </w:rPr>
      </w:pPr>
      <w:r>
        <w:rPr>
          <w:rFonts w:hint="eastAsia"/>
          <w:color w:val="auto"/>
        </w:rPr>
        <w:t>注</w:t>
      </w:r>
      <w:r>
        <w:rPr>
          <w:color w:val="auto"/>
        </w:rPr>
        <w:t>：</w:t>
      </w:r>
      <w:r>
        <w:rPr>
          <w:rFonts w:hint="eastAsia"/>
          <w:color w:val="auto"/>
        </w:rPr>
        <w:t>此表只填企业主要排污口相关信息，主要排污口按照排污许可证中类别确定；排污口编号应使用排污许可证中编号；废气实际排放浓度为当年度各因子小时浓度的最大值、最小值和平均值，废水实际排放浓度为当年度各因子日均浓度的最大值、最小值和平均值，具体参考排污许可证年度执行报告；属于排污许可管理的企业应填写许可排放量、许可排放浓度两列。</w:t>
      </w:r>
    </w:p>
    <w:p>
      <w:pPr>
        <w:ind w:firstLine="640" w:firstLineChars="200"/>
        <w:rPr>
          <w:rFonts w:hint="eastAsia"/>
          <w:color w:val="auto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408" w:charSpace="0"/>
        </w:sectPr>
      </w:pPr>
    </w:p>
    <w:p>
      <w:pPr>
        <w:spacing w:line="360" w:lineRule="auto"/>
        <w:ind w:firstLine="602" w:firstLineChars="200"/>
        <w:jc w:val="left"/>
        <w:outlineLvl w:val="2"/>
        <w:rPr>
          <w:b/>
          <w:color w:val="auto"/>
        </w:rPr>
      </w:pPr>
      <w:bookmarkStart w:id="22" w:name="_Toc95825284"/>
      <w:r>
        <w:rPr>
          <w:b/>
          <w:color w:val="auto"/>
        </w:rPr>
        <w:t>4</w:t>
      </w:r>
      <w:r>
        <w:rPr>
          <w:rFonts w:hint="eastAsia"/>
          <w:b/>
          <w:color w:val="auto"/>
        </w:rPr>
        <w:t>.</w:t>
      </w:r>
      <w:r>
        <w:rPr>
          <w:b/>
          <w:color w:val="auto"/>
        </w:rPr>
        <w:t xml:space="preserve">2.2 </w:t>
      </w:r>
      <w:r>
        <w:rPr>
          <w:rFonts w:hint="eastAsia"/>
          <w:b/>
          <w:color w:val="auto"/>
        </w:rPr>
        <w:t>无组织</w:t>
      </w:r>
      <w:r>
        <w:rPr>
          <w:b/>
          <w:color w:val="auto"/>
        </w:rPr>
        <w:t>排放情况</w:t>
      </w:r>
      <w:bookmarkEnd w:id="22"/>
    </w:p>
    <w:p>
      <w:pPr>
        <w:pStyle w:val="11"/>
        <w:jc w:val="center"/>
        <w:rPr>
          <w:b/>
          <w:color w:val="auto"/>
          <w:sz w:val="30"/>
        </w:rPr>
      </w:pPr>
      <w:r>
        <w:rPr>
          <w:rFonts w:hint="eastAsia"/>
          <w:b/>
          <w:color w:val="auto"/>
          <w:sz w:val="30"/>
        </w:rPr>
        <w:t>污染排放</w:t>
      </w:r>
      <w:r>
        <w:rPr>
          <w:b/>
          <w:color w:val="auto"/>
          <w:sz w:val="30"/>
        </w:rPr>
        <w:t>情况</w:t>
      </w:r>
      <w:r>
        <w:rPr>
          <w:rFonts w:hint="eastAsia"/>
          <w:b/>
          <w:color w:val="auto"/>
          <w:sz w:val="30"/>
        </w:rPr>
        <w:t>（无组织排放）</w:t>
      </w:r>
    </w:p>
    <w:tbl>
      <w:tblPr>
        <w:tblStyle w:val="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892"/>
        <w:gridCol w:w="1380"/>
        <w:gridCol w:w="1550"/>
        <w:gridCol w:w="1400"/>
        <w:gridCol w:w="666"/>
        <w:gridCol w:w="784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7" w:hRule="atLeast"/>
          <w:jc w:val="center"/>
        </w:trPr>
        <w:tc>
          <w:tcPr>
            <w:tcW w:w="564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监测点位名称</w:t>
            </w:r>
          </w:p>
        </w:tc>
        <w:tc>
          <w:tcPr>
            <w:tcW w:w="52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位置</w:t>
            </w:r>
          </w:p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（经纬度）</w:t>
            </w:r>
          </w:p>
        </w:tc>
        <w:tc>
          <w:tcPr>
            <w:tcW w:w="809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污染物</w:t>
            </w:r>
          </w:p>
        </w:tc>
        <w:tc>
          <w:tcPr>
            <w:tcW w:w="909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执行标准</w:t>
            </w:r>
          </w:p>
        </w:tc>
        <w:tc>
          <w:tcPr>
            <w:tcW w:w="82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许可排放浓度</w:t>
            </w:r>
          </w:p>
        </w:tc>
        <w:tc>
          <w:tcPr>
            <w:tcW w:w="39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仿宋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  <w:t>许可排放总量</w:t>
            </w:r>
          </w:p>
        </w:tc>
        <w:tc>
          <w:tcPr>
            <w:tcW w:w="459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仿宋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  <w:t>实际排放浓度</w:t>
            </w:r>
          </w:p>
        </w:tc>
        <w:tc>
          <w:tcPr>
            <w:tcW w:w="52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  <w:t>实际排放总量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4" w:type="pct"/>
            <w:vMerge w:val="restar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厂界</w:t>
            </w:r>
          </w:p>
        </w:tc>
        <w:tc>
          <w:tcPr>
            <w:tcW w:w="523" w:type="pct"/>
            <w:vMerge w:val="restar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8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2"/>
                <w:sz w:val="30"/>
                <w:szCs w:val="21"/>
                <w:highlight w:val="none"/>
                <w:lang w:val="en-US" w:eastAsia="zh-CN" w:bidi="ar-SA"/>
              </w:rPr>
              <w:t>臭气浓度</w:t>
            </w:r>
          </w:p>
        </w:tc>
        <w:tc>
          <w:tcPr>
            <w:tcW w:w="909" w:type="pct"/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DB32/3151-2016</w:t>
            </w:r>
          </w:p>
        </w:tc>
        <w:tc>
          <w:tcPr>
            <w:tcW w:w="821" w:type="pct"/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20无量纲</w:t>
            </w:r>
          </w:p>
        </w:tc>
        <w:tc>
          <w:tcPr>
            <w:tcW w:w="390" w:type="pct"/>
            <w:noWrap w:val="0"/>
            <w:vAlign w:val="top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45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4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3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8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硫化氢</w:t>
            </w:r>
          </w:p>
        </w:tc>
        <w:tc>
          <w:tcPr>
            <w:tcW w:w="909" w:type="pct"/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GB14554-93</w:t>
            </w:r>
          </w:p>
        </w:tc>
        <w:tc>
          <w:tcPr>
            <w:tcW w:w="821" w:type="pct"/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0.06mg/Nm³</w:t>
            </w:r>
          </w:p>
        </w:tc>
        <w:tc>
          <w:tcPr>
            <w:tcW w:w="390" w:type="pct"/>
            <w:noWrap w:val="0"/>
            <w:vAlign w:val="top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45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4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3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8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二甲苯</w:t>
            </w:r>
          </w:p>
        </w:tc>
        <w:tc>
          <w:tcPr>
            <w:tcW w:w="909" w:type="pct"/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DB32/3151-2016</w:t>
            </w:r>
          </w:p>
        </w:tc>
        <w:tc>
          <w:tcPr>
            <w:tcW w:w="821" w:type="pct"/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0.3mg/Nm³</w:t>
            </w:r>
          </w:p>
        </w:tc>
        <w:tc>
          <w:tcPr>
            <w:tcW w:w="390" w:type="pct"/>
            <w:noWrap w:val="0"/>
            <w:vAlign w:val="top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45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4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3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809" w:type="pct"/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二氯乙烷</w:t>
            </w:r>
          </w:p>
        </w:tc>
        <w:tc>
          <w:tcPr>
            <w:tcW w:w="909" w:type="pct"/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DB32/3151-2016</w:t>
            </w:r>
          </w:p>
        </w:tc>
        <w:tc>
          <w:tcPr>
            <w:tcW w:w="821" w:type="pct"/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0.14mg/Nm³</w:t>
            </w:r>
          </w:p>
        </w:tc>
        <w:tc>
          <w:tcPr>
            <w:tcW w:w="390" w:type="pct"/>
            <w:noWrap w:val="0"/>
            <w:vAlign w:val="top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45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5" w:hRule="atLeast"/>
          <w:jc w:val="center"/>
        </w:trPr>
        <w:tc>
          <w:tcPr>
            <w:tcW w:w="564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3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8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苯</w:t>
            </w:r>
          </w:p>
        </w:tc>
        <w:tc>
          <w:tcPr>
            <w:tcW w:w="9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DB32/3151-2016</w:t>
            </w:r>
          </w:p>
        </w:tc>
        <w:tc>
          <w:tcPr>
            <w:tcW w:w="821" w:type="pct"/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0.12mg/Nm³</w:t>
            </w:r>
          </w:p>
        </w:tc>
        <w:tc>
          <w:tcPr>
            <w:tcW w:w="390" w:type="pct"/>
            <w:noWrap w:val="0"/>
            <w:vAlign w:val="top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45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4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3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8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氨（氨气）</w:t>
            </w:r>
          </w:p>
        </w:tc>
        <w:tc>
          <w:tcPr>
            <w:tcW w:w="9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GB14554-93</w:t>
            </w:r>
          </w:p>
        </w:tc>
        <w:tc>
          <w:tcPr>
            <w:tcW w:w="821" w:type="pct"/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1.5mg/Nm³</w:t>
            </w:r>
          </w:p>
        </w:tc>
        <w:tc>
          <w:tcPr>
            <w:tcW w:w="390" w:type="pct"/>
            <w:noWrap w:val="0"/>
            <w:vAlign w:val="top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45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4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3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8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2"/>
                <w:sz w:val="30"/>
                <w:szCs w:val="21"/>
                <w:highlight w:val="none"/>
                <w:lang w:val="en-US" w:eastAsia="zh-CN" w:bidi="ar-SA"/>
              </w:rPr>
              <w:t>挥发性有机物</w:t>
            </w:r>
          </w:p>
        </w:tc>
        <w:tc>
          <w:tcPr>
            <w:tcW w:w="909" w:type="pct"/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DB32/3151-2016</w:t>
            </w:r>
          </w:p>
        </w:tc>
        <w:tc>
          <w:tcPr>
            <w:tcW w:w="8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4mg/Nm³</w:t>
            </w:r>
          </w:p>
        </w:tc>
        <w:tc>
          <w:tcPr>
            <w:tcW w:w="390" w:type="pct"/>
            <w:noWrap w:val="0"/>
            <w:vAlign w:val="top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45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1" w:hRule="atLeast"/>
          <w:jc w:val="center"/>
        </w:trPr>
        <w:tc>
          <w:tcPr>
            <w:tcW w:w="564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3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8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2"/>
                <w:sz w:val="30"/>
                <w:szCs w:val="21"/>
                <w:highlight w:val="none"/>
                <w:lang w:val="en-US" w:eastAsia="zh-CN" w:bidi="ar-SA"/>
              </w:rPr>
              <w:t>甲苯</w:t>
            </w:r>
          </w:p>
        </w:tc>
        <w:tc>
          <w:tcPr>
            <w:tcW w:w="9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DB32/3151-2016</w:t>
            </w:r>
          </w:p>
        </w:tc>
        <w:tc>
          <w:tcPr>
            <w:tcW w:w="821" w:type="pct"/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0.6mg/Nm³</w:t>
            </w:r>
          </w:p>
        </w:tc>
        <w:tc>
          <w:tcPr>
            <w:tcW w:w="390" w:type="pct"/>
            <w:noWrap w:val="0"/>
            <w:vAlign w:val="top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45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4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3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8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2"/>
                <w:sz w:val="30"/>
                <w:szCs w:val="21"/>
                <w:highlight w:val="none"/>
                <w:lang w:val="en-US" w:eastAsia="zh-CN" w:bidi="ar-SA"/>
              </w:rPr>
              <w:t>甲醇</w:t>
            </w:r>
          </w:p>
        </w:tc>
        <w:tc>
          <w:tcPr>
            <w:tcW w:w="9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DB32/3151-2016</w:t>
            </w:r>
          </w:p>
        </w:tc>
        <w:tc>
          <w:tcPr>
            <w:tcW w:w="8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1mg/Nm³</w:t>
            </w:r>
          </w:p>
        </w:tc>
        <w:tc>
          <w:tcPr>
            <w:tcW w:w="390" w:type="pct"/>
            <w:noWrap w:val="0"/>
            <w:vAlign w:val="top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45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4" w:type="pct"/>
            <w:vMerge w:val="continue"/>
            <w:noWrap w:val="0"/>
            <w:vAlign w:val="center"/>
          </w:tcPr>
          <w:p/>
        </w:tc>
        <w:tc>
          <w:tcPr>
            <w:tcW w:w="523" w:type="pct"/>
            <w:noWrap w:val="0"/>
            <w:vAlign w:val="center"/>
          </w:tcPr>
          <w:p/>
        </w:tc>
        <w:tc>
          <w:tcPr>
            <w:tcW w:w="809" w:type="pct"/>
            <w:noWrap w:val="0"/>
            <w:vAlign w:val="center"/>
          </w:tcPr>
          <w:p/>
        </w:tc>
        <w:tc>
          <w:tcPr>
            <w:tcW w:w="909" w:type="pct"/>
            <w:noWrap w:val="0"/>
            <w:vAlign w:val="center"/>
          </w:tcPr>
          <w:p/>
        </w:tc>
        <w:tc>
          <w:tcPr>
            <w:tcW w:w="821" w:type="pct"/>
            <w:noWrap w:val="0"/>
            <w:vAlign w:val="center"/>
          </w:tcPr>
          <w:p/>
        </w:tc>
        <w:tc>
          <w:tcPr>
            <w:tcW w:w="390" w:type="pct"/>
            <w:noWrap w:val="0"/>
            <w:vAlign w:val="top"/>
          </w:tcPr>
          <w:p/>
        </w:tc>
        <w:tc>
          <w:tcPr>
            <w:tcW w:w="459" w:type="pct"/>
            <w:noWrap w:val="0"/>
            <w:vAlign w:val="center"/>
          </w:tcPr>
          <w:p/>
        </w:tc>
        <w:tc>
          <w:tcPr>
            <w:tcW w:w="521" w:type="pct"/>
            <w:noWrap w:val="0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4" w:type="pct"/>
            <w:vMerge w:val="continue"/>
            <w:noWrap w:val="0"/>
            <w:vAlign w:val="center"/>
          </w:tcPr>
          <w:p/>
        </w:tc>
        <w:tc>
          <w:tcPr>
            <w:tcW w:w="523" w:type="pct"/>
            <w:noWrap w:val="0"/>
            <w:vAlign w:val="center"/>
          </w:tcPr>
          <w:p/>
        </w:tc>
        <w:tc>
          <w:tcPr>
            <w:tcW w:w="809" w:type="pct"/>
            <w:noWrap w:val="0"/>
            <w:vAlign w:val="center"/>
          </w:tcPr>
          <w:p/>
        </w:tc>
        <w:tc>
          <w:tcPr>
            <w:tcW w:w="909" w:type="pct"/>
            <w:noWrap w:val="0"/>
            <w:vAlign w:val="center"/>
          </w:tcPr>
          <w:p/>
        </w:tc>
        <w:tc>
          <w:tcPr>
            <w:tcW w:w="821" w:type="pct"/>
            <w:noWrap w:val="0"/>
            <w:vAlign w:val="center"/>
          </w:tcPr>
          <w:p/>
        </w:tc>
        <w:tc>
          <w:tcPr>
            <w:tcW w:w="390" w:type="pct"/>
            <w:noWrap w:val="0"/>
            <w:vAlign w:val="top"/>
          </w:tcPr>
          <w:p/>
        </w:tc>
        <w:tc>
          <w:tcPr>
            <w:tcW w:w="459" w:type="pct"/>
            <w:noWrap w:val="0"/>
            <w:vAlign w:val="center"/>
          </w:tcPr>
          <w:p/>
        </w:tc>
        <w:tc>
          <w:tcPr>
            <w:tcW w:w="521" w:type="pct"/>
            <w:noWrap w:val="0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4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3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8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2"/>
                <w:sz w:val="30"/>
                <w:szCs w:val="21"/>
                <w:highlight w:val="none"/>
                <w:lang w:val="en-US" w:eastAsia="zh-CN" w:bidi="ar-SA"/>
              </w:rPr>
              <w:t>乙酸乙酯</w:t>
            </w:r>
          </w:p>
        </w:tc>
        <w:tc>
          <w:tcPr>
            <w:tcW w:w="9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DB32/3151-2016</w:t>
            </w:r>
          </w:p>
        </w:tc>
        <w:tc>
          <w:tcPr>
            <w:tcW w:w="8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4mg/Nm³</w:t>
            </w:r>
          </w:p>
        </w:tc>
        <w:tc>
          <w:tcPr>
            <w:tcW w:w="390" w:type="pct"/>
            <w:noWrap w:val="0"/>
            <w:vAlign w:val="top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45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4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3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8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2"/>
                <w:sz w:val="30"/>
                <w:szCs w:val="21"/>
                <w:highlight w:val="none"/>
                <w:lang w:val="en-US" w:eastAsia="zh-CN" w:bidi="ar-SA"/>
              </w:rPr>
              <w:t>丙烯腈</w:t>
            </w:r>
          </w:p>
        </w:tc>
        <w:tc>
          <w:tcPr>
            <w:tcW w:w="9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DB32/3151-2016</w:t>
            </w:r>
          </w:p>
        </w:tc>
        <w:tc>
          <w:tcPr>
            <w:tcW w:w="8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0.15mg/Nm³</w:t>
            </w:r>
          </w:p>
        </w:tc>
        <w:tc>
          <w:tcPr>
            <w:tcW w:w="390" w:type="pct"/>
            <w:noWrap w:val="0"/>
            <w:vAlign w:val="top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45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4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3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8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2"/>
                <w:sz w:val="30"/>
                <w:szCs w:val="21"/>
                <w:highlight w:val="none"/>
                <w:lang w:val="en-US" w:eastAsia="zh-CN" w:bidi="ar-SA"/>
              </w:rPr>
              <w:t>氯化氢</w:t>
            </w:r>
          </w:p>
        </w:tc>
        <w:tc>
          <w:tcPr>
            <w:tcW w:w="9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DB32/3151-2016</w:t>
            </w:r>
          </w:p>
        </w:tc>
        <w:tc>
          <w:tcPr>
            <w:tcW w:w="8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0.2mg/Nm³</w:t>
            </w:r>
          </w:p>
        </w:tc>
        <w:tc>
          <w:tcPr>
            <w:tcW w:w="390" w:type="pct"/>
            <w:noWrap w:val="0"/>
            <w:vAlign w:val="top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45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4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3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8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2"/>
                <w:sz w:val="30"/>
                <w:szCs w:val="21"/>
                <w:highlight w:val="none"/>
                <w:lang w:val="en-US" w:eastAsia="zh-CN" w:bidi="ar-SA"/>
              </w:rPr>
              <w:t>氯苯</w:t>
            </w:r>
          </w:p>
        </w:tc>
        <w:tc>
          <w:tcPr>
            <w:tcW w:w="9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DB32/3151-2016</w:t>
            </w:r>
          </w:p>
        </w:tc>
        <w:tc>
          <w:tcPr>
            <w:tcW w:w="8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0.2mg/Nm³</w:t>
            </w:r>
          </w:p>
        </w:tc>
        <w:tc>
          <w:tcPr>
            <w:tcW w:w="390" w:type="pct"/>
            <w:noWrap w:val="0"/>
            <w:vAlign w:val="top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45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4" w:type="pct"/>
            <w:vMerge w:val="continue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3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8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2"/>
                <w:sz w:val="30"/>
                <w:szCs w:val="21"/>
                <w:highlight w:val="none"/>
                <w:lang w:val="en-US" w:eastAsia="zh-CN" w:bidi="ar-SA"/>
              </w:rPr>
              <w:t>颗粒物</w:t>
            </w:r>
          </w:p>
        </w:tc>
        <w:tc>
          <w:tcPr>
            <w:tcW w:w="90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GB16297-1996</w:t>
            </w:r>
          </w:p>
        </w:tc>
        <w:tc>
          <w:tcPr>
            <w:tcW w:w="8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  <w:lang w:val="en-US" w:eastAsia="zh-CN"/>
              </w:rPr>
              <w:t>1mg/Nm³</w:t>
            </w:r>
          </w:p>
        </w:tc>
        <w:tc>
          <w:tcPr>
            <w:tcW w:w="390" w:type="pct"/>
            <w:noWrap w:val="0"/>
            <w:vAlign w:val="top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459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  <w:tc>
          <w:tcPr>
            <w:tcW w:w="521" w:type="pct"/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3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4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0"/>
                <w:szCs w:val="20"/>
              </w:rPr>
            </w:pPr>
          </w:p>
        </w:tc>
        <w:tc>
          <w:tcPr>
            <w:tcW w:w="523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0"/>
                <w:szCs w:val="20"/>
              </w:rPr>
            </w:pPr>
          </w:p>
        </w:tc>
        <w:tc>
          <w:tcPr>
            <w:tcW w:w="809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0"/>
                <w:szCs w:val="20"/>
              </w:rPr>
            </w:pPr>
          </w:p>
        </w:tc>
        <w:tc>
          <w:tcPr>
            <w:tcW w:w="909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0"/>
                <w:szCs w:val="20"/>
              </w:rPr>
            </w:pPr>
          </w:p>
        </w:tc>
        <w:tc>
          <w:tcPr>
            <w:tcW w:w="821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0"/>
                <w:szCs w:val="20"/>
              </w:rPr>
            </w:pPr>
          </w:p>
        </w:tc>
        <w:tc>
          <w:tcPr>
            <w:tcW w:w="390" w:type="pct"/>
            <w:noWrap w:val="0"/>
            <w:vAlign w:val="top"/>
          </w:tcPr>
          <w:p>
            <w:pPr>
              <w:snapToGrid w:val="0"/>
              <w:rPr>
                <w:rFonts w:ascii="仿宋_GB2312"/>
                <w:color w:val="auto"/>
                <w:sz w:val="20"/>
                <w:szCs w:val="20"/>
              </w:rPr>
            </w:pPr>
          </w:p>
        </w:tc>
        <w:tc>
          <w:tcPr>
            <w:tcW w:w="459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0"/>
                <w:szCs w:val="20"/>
              </w:rPr>
            </w:pPr>
          </w:p>
        </w:tc>
        <w:tc>
          <w:tcPr>
            <w:tcW w:w="521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0"/>
                <w:szCs w:val="20"/>
              </w:rPr>
            </w:pPr>
          </w:p>
        </w:tc>
      </w:tr>
    </w:tbl>
    <w:p>
      <w:pPr>
        <w:spacing w:line="360" w:lineRule="auto"/>
        <w:ind w:firstLine="600" w:firstLineChars="200"/>
        <w:rPr>
          <w:color w:val="auto"/>
        </w:rPr>
      </w:pPr>
    </w:p>
    <w:p>
      <w:pPr>
        <w:spacing w:line="360" w:lineRule="auto"/>
        <w:ind w:firstLine="602" w:firstLineChars="200"/>
        <w:jc w:val="left"/>
        <w:outlineLvl w:val="2"/>
        <w:rPr>
          <w:b/>
          <w:color w:val="auto"/>
        </w:rPr>
      </w:pPr>
      <w:bookmarkStart w:id="23" w:name="_Toc95825285"/>
      <w:r>
        <w:rPr>
          <w:b/>
          <w:color w:val="auto"/>
        </w:rPr>
        <w:t>4.2.3</w:t>
      </w:r>
      <w:r>
        <w:rPr>
          <w:rFonts w:hint="eastAsia"/>
          <w:b/>
          <w:color w:val="auto"/>
        </w:rPr>
        <w:t xml:space="preserve"> 自行监测开展情况</w:t>
      </w:r>
      <w:bookmarkEnd w:id="23"/>
    </w:p>
    <w:p>
      <w:pPr>
        <w:ind w:firstLine="640" w:firstLineChars="200"/>
        <w:rPr>
          <w:rFonts w:ascii="仿宋_GB2312"/>
          <w:color w:val="auto"/>
          <w:sz w:val="32"/>
          <w:szCs w:val="32"/>
        </w:rPr>
      </w:pPr>
      <w:r>
        <w:rPr>
          <w:rFonts w:hint="eastAsia" w:ascii="仿宋_GB2312"/>
          <w:color w:val="auto"/>
          <w:sz w:val="32"/>
          <w:szCs w:val="32"/>
          <w:lang w:val="en-US" w:eastAsia="zh-CN"/>
        </w:rPr>
        <w:t>2021</w:t>
      </w:r>
      <w:r>
        <w:rPr>
          <w:rFonts w:hint="eastAsia" w:ascii="仿宋_GB2312"/>
          <w:color w:val="auto"/>
          <w:sz w:val="32"/>
          <w:szCs w:val="32"/>
        </w:rPr>
        <w:t>年，本企业共生产</w:t>
      </w:r>
      <w:r>
        <w:rPr>
          <w:rFonts w:hint="eastAsia" w:ascii="仿宋_GB2312"/>
          <w:color w:val="auto"/>
          <w:sz w:val="32"/>
          <w:szCs w:val="32"/>
          <w:lang w:val="en-US" w:eastAsia="zh-CN"/>
        </w:rPr>
        <w:t>300</w:t>
      </w:r>
      <w:r>
        <w:rPr>
          <w:rFonts w:hint="eastAsia" w:ascii="仿宋_GB2312"/>
          <w:color w:val="auto"/>
          <w:sz w:val="32"/>
          <w:szCs w:val="32"/>
        </w:rPr>
        <w:t>天，开展自行监测</w:t>
      </w:r>
      <w:r>
        <w:rPr>
          <w:rFonts w:hint="eastAsia" w:ascii="仿宋_GB2312"/>
          <w:color w:val="auto"/>
          <w:sz w:val="32"/>
          <w:szCs w:val="32"/>
          <w:lang w:val="en-US" w:eastAsia="zh-CN"/>
        </w:rPr>
        <w:t>8571</w:t>
      </w:r>
      <w:r>
        <w:rPr>
          <w:rFonts w:hint="eastAsia" w:ascii="仿宋_GB2312"/>
          <w:color w:val="auto"/>
          <w:sz w:val="32"/>
          <w:szCs w:val="32"/>
        </w:rPr>
        <w:t>次。</w:t>
      </w:r>
    </w:p>
    <w:p>
      <w:pPr>
        <w:pStyle w:val="11"/>
        <w:jc w:val="center"/>
        <w:rPr>
          <w:b/>
          <w:color w:val="auto"/>
          <w:sz w:val="30"/>
        </w:rPr>
      </w:pPr>
      <w:r>
        <w:rPr>
          <w:rFonts w:hint="eastAsia"/>
          <w:b/>
          <w:color w:val="auto"/>
          <w:sz w:val="30"/>
        </w:rPr>
        <w:t>自行监测情况</w:t>
      </w:r>
    </w:p>
    <w:tbl>
      <w:tblPr>
        <w:tblStyle w:val="7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2"/>
        <w:gridCol w:w="1433"/>
        <w:gridCol w:w="1433"/>
        <w:gridCol w:w="1353"/>
        <w:gridCol w:w="1433"/>
        <w:gridCol w:w="14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监测点位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监测指标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监测天数（或次数）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监测形式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达标次数</w:t>
            </w:r>
          </w:p>
        </w:tc>
        <w:tc>
          <w:tcPr>
            <w:tcW w:w="84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超标次数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DA001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臭气浓度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8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氨（氨气）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8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氮氧化物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4次/日，间隔不超过6小时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自动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1200</w:t>
            </w:r>
          </w:p>
        </w:tc>
        <w:tc>
          <w:tcPr>
            <w:tcW w:w="8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氯化氢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8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二氧化硫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4次/日。间隔不超过6小时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自动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8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硫化氢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8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苯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8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甲苯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二甲苯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氯苯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二噁英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1次/1年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乙酸乙酯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甲醇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乙醇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丙烯腈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挥发性有机物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4次/日，间隔不超过6小时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自动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1200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颗粒物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4次/日，间隔不超过6小时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自动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1200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二氯乙烷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restart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厂界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臭气浓度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氨（氨气）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氯化氢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硫化氢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苯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甲苯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二甲苯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氯苯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乙酸乙酯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甲醇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丙烯腈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挥发性有机物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颗粒物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二氯乙烷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restart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DW001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PH值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6小时监测一次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自动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1200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色度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1次/月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全盐量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1次/季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悬浮物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1次/月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五日生化需氧量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1次/季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化学需氧量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6小时监测一次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自动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1200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总有机碳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总氮（以N计）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1次/月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氨氮（NH3-N）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6小时监测一次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自动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1200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总磷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6小时监测一次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自动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1200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氟化物（以F-计）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1次/季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硫化物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石油类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1次/月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动植物油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1次/半年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挥发酚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1次/季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1，2二氯乙烷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1次/季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苯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1次/季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甲苯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1次/季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二甲苯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1次/季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氯苯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1次/季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可吸附有机卤化物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1次/季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DW002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Cs w:val="21"/>
                <w:highlight w:val="none"/>
                <w:lang w:val="en-US" w:eastAsia="zh-CN"/>
              </w:rPr>
              <w:t>氟虫腈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Cs w:val="21"/>
                <w:highlight w:val="none"/>
                <w:lang w:val="en-US" w:eastAsia="zh-CN"/>
              </w:rPr>
              <w:t>1次/月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Times New Roman" w:hAnsi="Times New Roman" w:eastAsia="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DA002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Times New Roman" w:hAnsi="Times New Roman" w:eastAsia="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挥发性有机物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Times New Roman" w:hAnsi="Times New Roman" w:eastAsia="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1次/季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Times New Roman" w:hAnsi="Times New Roman" w:eastAsia="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颗粒物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Times New Roman" w:hAnsi="Times New Roman" w:eastAsia="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1次/季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Times New Roman" w:hAnsi="Times New Roman" w:eastAsia="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MF0384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Times New Roman" w:hAnsi="Times New Roman" w:eastAsia="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挥发性有机物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Times New Roman" w:hAnsi="Times New Roman" w:eastAsia="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1次/半年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手动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DW003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pH值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有流动水时按4次/日，间隔不超过6h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自动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化学需氧量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有流动水时按4次/日，间隔不超过6h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自动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氨氮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1次/日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自动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总磷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1次/日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自动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</w:tr>
    </w:tbl>
    <w:p>
      <w:pPr>
        <w:spacing w:line="360" w:lineRule="auto"/>
        <w:ind w:firstLine="0" w:firstLineChars="0"/>
        <w:rPr>
          <w:rFonts w:ascii="仿宋_GB2312"/>
          <w:color w:val="auto"/>
          <w:sz w:val="32"/>
          <w:szCs w:val="32"/>
        </w:rPr>
      </w:pPr>
    </w:p>
    <w:p>
      <w:pPr>
        <w:spacing w:line="360" w:lineRule="auto"/>
        <w:ind w:firstLine="0" w:firstLineChars="0"/>
        <w:rPr>
          <w:rFonts w:ascii="仿宋_GB2312"/>
          <w:color w:val="auto"/>
          <w:sz w:val="32"/>
          <w:szCs w:val="32"/>
        </w:rPr>
      </w:pPr>
    </w:p>
    <w:p>
      <w:pPr>
        <w:spacing w:line="360" w:lineRule="auto"/>
        <w:ind w:firstLine="0" w:firstLineChars="0"/>
        <w:jc w:val="left"/>
        <w:outlineLvl w:val="2"/>
        <w:rPr>
          <w:b/>
          <w:color w:val="auto"/>
        </w:rPr>
      </w:pPr>
    </w:p>
    <w:p>
      <w:pPr>
        <w:spacing w:line="360" w:lineRule="auto"/>
        <w:ind w:firstLine="602" w:firstLineChars="200"/>
        <w:jc w:val="left"/>
        <w:outlineLvl w:val="2"/>
        <w:rPr>
          <w:rFonts w:hint="eastAsia"/>
          <w:b/>
          <w:color w:val="auto"/>
        </w:rPr>
      </w:pPr>
      <w:r>
        <w:rPr>
          <w:b/>
          <w:color w:val="auto"/>
        </w:rPr>
        <w:t>4</w:t>
      </w:r>
      <w:r>
        <w:rPr>
          <w:rFonts w:hint="eastAsia"/>
          <w:b/>
          <w:color w:val="auto"/>
        </w:rPr>
        <w:t>.</w:t>
      </w:r>
      <w:r>
        <w:rPr>
          <w:b/>
          <w:color w:val="auto"/>
        </w:rPr>
        <w:t xml:space="preserve">2.4 </w:t>
      </w:r>
      <w:r>
        <w:rPr>
          <w:rFonts w:hint="eastAsia"/>
          <w:b/>
          <w:color w:val="auto"/>
        </w:rPr>
        <w:t>第三方</w:t>
      </w:r>
      <w:r>
        <w:rPr>
          <w:b/>
          <w:color w:val="auto"/>
        </w:rPr>
        <w:t>监测机构情况</w:t>
      </w:r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color w:val="auto"/>
        </w:rPr>
        <w:t>年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auto"/>
        </w:rPr>
        <w:t>月</w:t>
      </w:r>
      <w:r>
        <w:rPr>
          <w:rFonts w:hint="eastAsia"/>
          <w:color w:val="auto"/>
          <w:lang w:val="en-US" w:eastAsia="zh-CN"/>
        </w:rPr>
        <w:t>8</w:t>
      </w:r>
      <w:r>
        <w:rPr>
          <w:rFonts w:hint="eastAsia"/>
          <w:color w:val="auto"/>
        </w:rPr>
        <w:t>日至</w:t>
      </w:r>
      <w:r>
        <w:rPr>
          <w:rFonts w:hint="eastAsia"/>
          <w:color w:val="auto"/>
          <w:lang w:val="en-US" w:eastAsia="zh-CN"/>
        </w:rPr>
        <w:t>2022</w:t>
      </w:r>
      <w:r>
        <w:rPr>
          <w:rFonts w:hint="eastAsia"/>
          <w:color w:val="auto"/>
        </w:rPr>
        <w:t>年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auto"/>
        </w:rPr>
        <w:t>月</w:t>
      </w:r>
      <w:r>
        <w:rPr>
          <w:rFonts w:hint="eastAsia"/>
          <w:color w:val="auto"/>
          <w:lang w:val="en-US" w:eastAsia="zh-CN"/>
        </w:rPr>
        <w:t>8</w:t>
      </w:r>
      <w:r>
        <w:rPr>
          <w:rFonts w:hint="eastAsia"/>
          <w:color w:val="auto"/>
        </w:rPr>
        <w:t>日</w:t>
      </w:r>
      <w:r>
        <w:rPr>
          <w:color w:val="auto"/>
        </w:rPr>
        <w:t>，本企业</w:t>
      </w:r>
      <w:r>
        <w:rPr>
          <w:rFonts w:hint="eastAsia"/>
          <w:color w:val="auto"/>
        </w:rPr>
        <w:t>委托第三方开展监测。</w:t>
      </w:r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</w:rPr>
        <w:t>第三方监测机构有关资质。</w:t>
      </w:r>
    </w:p>
    <w:p>
      <w:pPr>
        <w:spacing w:line="360" w:lineRule="auto"/>
        <w:ind w:firstLine="600" w:firstLineChars="200"/>
        <w:rPr>
          <w:color w:val="auto"/>
        </w:rPr>
      </w:pPr>
      <w:r>
        <w:rPr>
          <w:color w:val="auto"/>
        </w:rPr>
        <w:t>当年度</w:t>
      </w:r>
      <w:r>
        <w:rPr>
          <w:rFonts w:hint="eastAsia"/>
          <w:color w:val="auto"/>
        </w:rPr>
        <w:t>企业</w:t>
      </w:r>
      <w:r>
        <w:rPr>
          <w:color w:val="auto"/>
        </w:rPr>
        <w:t>委托多个第三方</w:t>
      </w:r>
      <w:r>
        <w:rPr>
          <w:rFonts w:hint="eastAsia"/>
          <w:color w:val="auto"/>
        </w:rPr>
        <w:t>机构开展</w:t>
      </w:r>
      <w:r>
        <w:rPr>
          <w:color w:val="auto"/>
        </w:rPr>
        <w:t>监测的应当逐条列</w:t>
      </w:r>
      <w:r>
        <w:rPr>
          <w:rFonts w:hint="eastAsia"/>
          <w:color w:val="auto"/>
        </w:rPr>
        <w:t>明</w:t>
      </w:r>
      <w:r>
        <w:rPr>
          <w:color w:val="auto"/>
        </w:rPr>
        <w:t>。</w:t>
      </w:r>
    </w:p>
    <w:p>
      <w:pPr>
        <w:spacing w:line="360" w:lineRule="auto"/>
        <w:ind w:firstLine="600" w:firstLineChars="200"/>
        <w:rPr>
          <w:rFonts w:hint="default" w:eastAsia="宋体"/>
          <w:color w:val="auto"/>
          <w:lang w:val="en-US" w:eastAsia="zh-CN"/>
        </w:rPr>
      </w:pPr>
      <w:r>
        <w:rPr>
          <w:color w:val="auto"/>
        </w:rPr>
        <w:t>第三方</w:t>
      </w:r>
      <w:r>
        <w:rPr>
          <w:rFonts w:hint="eastAsia"/>
          <w:color w:val="auto"/>
        </w:rPr>
        <w:t>机构</w:t>
      </w:r>
      <w:r>
        <w:rPr>
          <w:rFonts w:hint="eastAsia"/>
          <w:color w:val="auto"/>
          <w:lang w:eastAsia="zh-CN"/>
        </w:rPr>
        <w:t>：</w:t>
      </w:r>
      <w:r>
        <w:rPr>
          <w:rFonts w:hint="eastAsia"/>
          <w:color w:val="auto"/>
          <w:lang w:val="en-US" w:eastAsia="zh-CN"/>
        </w:rPr>
        <w:t>滨海县头罾环境检测服务有限公司、江苏天宇检测技术有限公司、江苏中聚检测股份有限公司。</w:t>
      </w:r>
    </w:p>
    <w:p>
      <w:pPr>
        <w:spacing w:line="360" w:lineRule="auto"/>
        <w:ind w:firstLine="600" w:firstLineChars="200"/>
        <w:rPr>
          <w:rFonts w:hint="eastAsia"/>
          <w:color w:val="auto"/>
        </w:rPr>
      </w:pPr>
    </w:p>
    <w:p>
      <w:pPr>
        <w:spacing w:line="360" w:lineRule="auto"/>
        <w:ind w:firstLine="602" w:firstLineChars="200"/>
        <w:outlineLvl w:val="1"/>
        <w:rPr>
          <w:rFonts w:ascii="楷体_GB2312" w:eastAsia="楷体_GB2312"/>
          <w:b/>
          <w:color w:val="auto"/>
        </w:rPr>
      </w:pPr>
      <w:bookmarkStart w:id="24" w:name="_Toc95825287"/>
    </w:p>
    <w:p>
      <w:pPr>
        <w:spacing w:line="360" w:lineRule="auto"/>
        <w:ind w:firstLine="602" w:firstLineChars="200"/>
        <w:outlineLvl w:val="1"/>
        <w:rPr>
          <w:rFonts w:ascii="楷体_GB2312" w:eastAsia="楷体_GB2312"/>
          <w:b/>
          <w:color w:val="auto"/>
        </w:rPr>
      </w:pPr>
      <w:r>
        <w:rPr>
          <w:rFonts w:ascii="楷体_GB2312" w:eastAsia="楷体_GB2312"/>
          <w:b/>
          <w:color w:val="auto"/>
        </w:rPr>
        <w:t xml:space="preserve">4.3 </w:t>
      </w:r>
      <w:r>
        <w:rPr>
          <w:rFonts w:hint="eastAsia" w:ascii="楷体_GB2312" w:eastAsia="楷体_GB2312"/>
          <w:b/>
          <w:color w:val="auto"/>
        </w:rPr>
        <w:t>工业固体废物和危险废物产生、贮存和利用处置情况</w:t>
      </w:r>
      <w:bookmarkEnd w:id="24"/>
    </w:p>
    <w:p>
      <w:pPr>
        <w:spacing w:line="360" w:lineRule="auto"/>
        <w:ind w:firstLine="602" w:firstLineChars="200"/>
        <w:jc w:val="left"/>
        <w:outlineLvl w:val="2"/>
        <w:rPr>
          <w:rFonts w:hint="eastAsia"/>
          <w:b/>
          <w:color w:val="auto"/>
        </w:rPr>
      </w:pPr>
      <w:bookmarkStart w:id="25" w:name="_Toc95825288"/>
      <w:r>
        <w:rPr>
          <w:b/>
          <w:color w:val="auto"/>
        </w:rPr>
        <w:t>4</w:t>
      </w:r>
      <w:r>
        <w:rPr>
          <w:rFonts w:hint="eastAsia"/>
          <w:b/>
          <w:color w:val="auto"/>
        </w:rPr>
        <w:t>.</w:t>
      </w:r>
      <w:r>
        <w:rPr>
          <w:b/>
          <w:color w:val="auto"/>
        </w:rPr>
        <w:t>3</w:t>
      </w:r>
      <w:r>
        <w:rPr>
          <w:rFonts w:hint="eastAsia"/>
          <w:b/>
          <w:color w:val="auto"/>
        </w:rPr>
        <w:t>.1 工业固体废物</w:t>
      </w:r>
      <w:r>
        <w:rPr>
          <w:b/>
          <w:color w:val="auto"/>
        </w:rPr>
        <w:t>产生</w:t>
      </w:r>
      <w:r>
        <w:rPr>
          <w:rFonts w:hint="eastAsia"/>
          <w:b/>
          <w:color w:val="auto"/>
        </w:rPr>
        <w:t>、贮存和利用</w:t>
      </w:r>
      <w:r>
        <w:rPr>
          <w:b/>
          <w:color w:val="auto"/>
        </w:rPr>
        <w:t>处置情况</w:t>
      </w:r>
      <w:bookmarkEnd w:id="25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color w:val="auto"/>
        </w:rPr>
        <w:t>年，本企业共产生</w:t>
      </w:r>
      <w:r>
        <w:rPr>
          <w:rFonts w:hint="eastAsia"/>
          <w:color w:val="auto"/>
        </w:rPr>
        <w:t>工业</w:t>
      </w:r>
      <w:r>
        <w:rPr>
          <w:color w:val="auto"/>
        </w:rPr>
        <w:t>固体废物</w:t>
      </w:r>
      <w:r>
        <w:rPr>
          <w:rFonts w:hint="eastAsia"/>
          <w:color w:val="auto"/>
          <w:lang w:val="en-US" w:eastAsia="zh-CN"/>
        </w:rPr>
        <w:t>8</w:t>
      </w:r>
      <w:r>
        <w:rPr>
          <w:rFonts w:hint="eastAsia"/>
          <w:color w:val="auto"/>
        </w:rPr>
        <w:t>种共</w:t>
      </w:r>
      <w:r>
        <w:rPr>
          <w:rFonts w:hint="eastAsia"/>
          <w:color w:val="auto"/>
          <w:lang w:val="en-US" w:eastAsia="zh-CN"/>
        </w:rPr>
        <w:t>57.022</w:t>
      </w:r>
      <w:r>
        <w:rPr>
          <w:color w:val="auto"/>
        </w:rPr>
        <w:t>吨，</w:t>
      </w:r>
      <w:r>
        <w:rPr>
          <w:rFonts w:hint="eastAsia"/>
          <w:color w:val="auto"/>
        </w:rPr>
        <w:t>利用处置</w:t>
      </w:r>
      <w:r>
        <w:rPr>
          <w:rFonts w:hint="eastAsia"/>
          <w:color w:val="auto"/>
          <w:lang w:val="en-US" w:eastAsia="zh-CN"/>
        </w:rPr>
        <w:t>57.008</w:t>
      </w:r>
      <w:r>
        <w:rPr>
          <w:color w:val="auto"/>
        </w:rPr>
        <w:t>吨</w:t>
      </w:r>
      <w:r>
        <w:rPr>
          <w:rFonts w:hint="eastAsia"/>
          <w:color w:val="auto"/>
        </w:rPr>
        <w:t>。</w:t>
      </w:r>
    </w:p>
    <w:p>
      <w:pPr>
        <w:spacing w:line="360" w:lineRule="auto"/>
        <w:ind w:firstLine="600" w:firstLineChars="200"/>
        <w:rPr>
          <w:rFonts w:hint="eastAsia"/>
          <w:color w:val="auto"/>
        </w:rPr>
      </w:pPr>
      <w:r>
        <w:rPr>
          <w:rFonts w:hint="eastAsia"/>
          <w:color w:val="auto"/>
        </w:rPr>
        <w:t>利用和处置委托他人完成的，应当提供受托方名称、资格和技术能力，以及一般工业固体废物运输、利用、处置情况。</w:t>
      </w:r>
    </w:p>
    <w:p>
      <w:pPr>
        <w:spacing w:line="360" w:lineRule="auto"/>
        <w:ind w:firstLine="600" w:firstLineChars="200"/>
        <w:rPr>
          <w:rFonts w:hint="eastAsia"/>
          <w:color w:val="auto"/>
          <w:lang w:eastAsia="zh-CN"/>
        </w:rPr>
      </w:pPr>
      <w:r>
        <w:rPr>
          <w:rFonts w:hint="eastAsia"/>
          <w:color w:val="auto"/>
        </w:rPr>
        <w:t>受托方名称光大环保（连云港）废弃物处理有限公司</w:t>
      </w:r>
      <w:r>
        <w:rPr>
          <w:rFonts w:hint="eastAsia"/>
          <w:color w:val="auto"/>
          <w:lang w:eastAsia="zh-CN"/>
        </w:rPr>
        <w:t>、</w:t>
      </w:r>
      <w:r>
        <w:rPr>
          <w:rFonts w:hint="eastAsia"/>
          <w:color w:val="auto"/>
        </w:rPr>
        <w:t>光大环保（</w:t>
      </w:r>
      <w:r>
        <w:rPr>
          <w:rFonts w:hint="eastAsia"/>
          <w:color w:val="auto"/>
          <w:lang w:eastAsia="zh-CN"/>
        </w:rPr>
        <w:t>盐城</w:t>
      </w:r>
      <w:r>
        <w:rPr>
          <w:rFonts w:hint="eastAsia"/>
          <w:color w:val="auto"/>
        </w:rPr>
        <w:t>）废弃物处理有限公司</w:t>
      </w:r>
      <w:r>
        <w:rPr>
          <w:rFonts w:hint="eastAsia"/>
          <w:color w:val="auto"/>
          <w:lang w:eastAsia="zh-CN"/>
        </w:rPr>
        <w:t>、响水新宇环保科技有限公司、盐城市沿海固体废料处置有限公司。</w:t>
      </w:r>
    </w:p>
    <w:p>
      <w:pPr>
        <w:spacing w:line="360" w:lineRule="auto"/>
        <w:ind w:firstLine="600" w:firstLineChars="20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2021年度</w:t>
      </w:r>
      <w:r>
        <w:rPr>
          <w:rFonts w:hint="eastAsia"/>
          <w:color w:val="auto"/>
          <w:lang w:eastAsia="zh-CN"/>
        </w:rPr>
        <w:t>光大环保（盐城）废弃物处理有限公司</w:t>
      </w:r>
      <w:r>
        <w:rPr>
          <w:rFonts w:hint="eastAsia"/>
          <w:color w:val="auto"/>
          <w:lang w:val="en-US" w:eastAsia="zh-CN"/>
        </w:rPr>
        <w:t>处置废盐3.049吨、</w:t>
      </w:r>
      <w:r>
        <w:rPr>
          <w:rFonts w:hint="eastAsia"/>
          <w:color w:val="auto"/>
          <w:lang w:eastAsia="zh-CN"/>
        </w:rPr>
        <w:t>盐城市沿海固体废料处置有限公司处置</w:t>
      </w:r>
      <w:r>
        <w:rPr>
          <w:rFonts w:hint="eastAsia"/>
          <w:color w:val="auto"/>
          <w:lang w:val="en-US" w:eastAsia="zh-CN"/>
        </w:rPr>
        <w:t>废包装袋7.69吨、污泥5.317吨、蒸馏残渣12.409吨、</w:t>
      </w:r>
      <w:r>
        <w:rPr>
          <w:rFonts w:hint="eastAsia"/>
          <w:color w:val="auto"/>
          <w:lang w:eastAsia="zh-CN"/>
        </w:rPr>
        <w:t>响水新宇环保科技有限公司处置污泥</w:t>
      </w:r>
      <w:r>
        <w:rPr>
          <w:rFonts w:hint="eastAsia"/>
          <w:color w:val="auto"/>
          <w:lang w:val="en-US" w:eastAsia="zh-CN"/>
        </w:rPr>
        <w:t>1.681吨、废包装袋5.984吨、废活性炭3.368吨、蒸馏残渣17.51吨。</w:t>
      </w:r>
    </w:p>
    <w:p>
      <w:pPr>
        <w:spacing w:line="360" w:lineRule="auto"/>
        <w:ind w:firstLine="600" w:firstLineChars="200"/>
        <w:rPr>
          <w:color w:val="auto"/>
        </w:rPr>
      </w:pPr>
    </w:p>
    <w:p>
      <w:pPr>
        <w:spacing w:line="360" w:lineRule="auto"/>
        <w:ind w:firstLine="600" w:firstLineChars="200"/>
        <w:rPr>
          <w:color w:val="auto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408" w:charSpace="0"/>
        </w:sectPr>
      </w:pPr>
    </w:p>
    <w:p>
      <w:pPr>
        <w:pStyle w:val="11"/>
        <w:jc w:val="center"/>
        <w:rPr>
          <w:b/>
          <w:color w:val="auto"/>
          <w:sz w:val="30"/>
        </w:rPr>
      </w:pPr>
      <w:r>
        <w:rPr>
          <w:rFonts w:hint="eastAsia"/>
          <w:b/>
          <w:color w:val="auto"/>
          <w:sz w:val="30"/>
        </w:rPr>
        <w:t>工业</w:t>
      </w:r>
      <w:r>
        <w:rPr>
          <w:b/>
          <w:color w:val="auto"/>
          <w:sz w:val="30"/>
        </w:rPr>
        <w:t>固体废物</w:t>
      </w:r>
      <w:r>
        <w:rPr>
          <w:rFonts w:hint="eastAsia"/>
          <w:b/>
          <w:color w:val="auto"/>
          <w:sz w:val="30"/>
        </w:rPr>
        <w:t>产生、贮存和利用处置</w:t>
      </w:r>
      <w:r>
        <w:rPr>
          <w:b/>
          <w:color w:val="auto"/>
          <w:sz w:val="30"/>
        </w:rPr>
        <w:t>情况</w:t>
      </w:r>
    </w:p>
    <w:tbl>
      <w:tblPr>
        <w:tblStyle w:val="7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276"/>
        <w:gridCol w:w="1117"/>
        <w:gridCol w:w="1293"/>
        <w:gridCol w:w="1134"/>
        <w:gridCol w:w="1273"/>
        <w:gridCol w:w="2129"/>
        <w:gridCol w:w="2127"/>
        <w:gridCol w:w="24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名称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种类</w:t>
            </w:r>
          </w:p>
        </w:tc>
        <w:tc>
          <w:tcPr>
            <w:tcW w:w="394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成分</w:t>
            </w:r>
          </w:p>
        </w:tc>
        <w:tc>
          <w:tcPr>
            <w:tcW w:w="456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等级</w:t>
            </w:r>
          </w:p>
        </w:tc>
        <w:tc>
          <w:tcPr>
            <w:tcW w:w="40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产生量</w:t>
            </w:r>
            <w:r>
              <w:rPr>
                <w:rFonts w:hint="eastAsia" w:ascii="仿宋_GB2312"/>
                <w:b/>
                <w:color w:val="auto"/>
                <w:sz w:val="24"/>
                <w:szCs w:val="24"/>
                <w:lang w:val="en-US" w:eastAsia="zh-CN"/>
              </w:rPr>
              <w:t>/吨</w:t>
            </w:r>
          </w:p>
        </w:tc>
        <w:tc>
          <w:tcPr>
            <w:tcW w:w="449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贮存量</w:t>
            </w:r>
          </w:p>
        </w:tc>
        <w:tc>
          <w:tcPr>
            <w:tcW w:w="75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利用处置方式及利用处置量</w:t>
            </w:r>
          </w:p>
        </w:tc>
        <w:tc>
          <w:tcPr>
            <w:tcW w:w="75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处置场所或设施的面积、累计贮存量和经纬度坐标</w:t>
            </w: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贮存场所或设施的面积、累计贮存量和经纬度坐标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废活性炭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HW04</w:t>
            </w:r>
          </w:p>
        </w:tc>
        <w:tc>
          <w:tcPr>
            <w:tcW w:w="394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56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0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3.368</w:t>
            </w:r>
          </w:p>
        </w:tc>
        <w:tc>
          <w:tcPr>
            <w:tcW w:w="44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1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焚烧</w:t>
            </w:r>
          </w:p>
        </w:tc>
        <w:tc>
          <w:tcPr>
            <w:tcW w:w="75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污泥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HW04</w:t>
            </w:r>
          </w:p>
        </w:tc>
        <w:tc>
          <w:tcPr>
            <w:tcW w:w="394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56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0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6.998</w:t>
            </w:r>
          </w:p>
        </w:tc>
        <w:tc>
          <w:tcPr>
            <w:tcW w:w="44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焚烧</w:t>
            </w:r>
          </w:p>
        </w:tc>
        <w:tc>
          <w:tcPr>
            <w:tcW w:w="75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蒸发析盐残渣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HW04</w:t>
            </w:r>
          </w:p>
        </w:tc>
        <w:tc>
          <w:tcPr>
            <w:tcW w:w="394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56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0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44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焚烧</w:t>
            </w:r>
          </w:p>
        </w:tc>
        <w:tc>
          <w:tcPr>
            <w:tcW w:w="75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蒸馏残渣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HW04</w:t>
            </w:r>
          </w:p>
        </w:tc>
        <w:tc>
          <w:tcPr>
            <w:tcW w:w="394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56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0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29.919</w:t>
            </w:r>
          </w:p>
        </w:tc>
        <w:tc>
          <w:tcPr>
            <w:tcW w:w="44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焚烧</w:t>
            </w:r>
          </w:p>
        </w:tc>
        <w:tc>
          <w:tcPr>
            <w:tcW w:w="75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废盐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HW04</w:t>
            </w:r>
          </w:p>
        </w:tc>
        <w:tc>
          <w:tcPr>
            <w:tcW w:w="394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56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0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3.049</w:t>
            </w:r>
          </w:p>
        </w:tc>
        <w:tc>
          <w:tcPr>
            <w:tcW w:w="44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填满</w:t>
            </w:r>
          </w:p>
        </w:tc>
        <w:tc>
          <w:tcPr>
            <w:tcW w:w="75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滤渣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HW04</w:t>
            </w:r>
          </w:p>
        </w:tc>
        <w:tc>
          <w:tcPr>
            <w:tcW w:w="394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56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0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44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1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焚烧</w:t>
            </w:r>
          </w:p>
        </w:tc>
        <w:tc>
          <w:tcPr>
            <w:tcW w:w="75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废包装袋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HW49</w:t>
            </w:r>
          </w:p>
        </w:tc>
        <w:tc>
          <w:tcPr>
            <w:tcW w:w="394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56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0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13.674</w:t>
            </w:r>
          </w:p>
        </w:tc>
        <w:tc>
          <w:tcPr>
            <w:tcW w:w="44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1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焚烧</w:t>
            </w:r>
          </w:p>
        </w:tc>
        <w:tc>
          <w:tcPr>
            <w:tcW w:w="75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废催化剂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color w:val="auto"/>
                <w:sz w:val="24"/>
                <w:szCs w:val="24"/>
              </w:rPr>
            </w:pPr>
          </w:p>
        </w:tc>
        <w:tc>
          <w:tcPr>
            <w:tcW w:w="394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56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0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44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1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焚烧</w:t>
            </w:r>
          </w:p>
        </w:tc>
        <w:tc>
          <w:tcPr>
            <w:tcW w:w="75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</w:tbl>
    <w:p>
      <w:pPr>
        <w:pStyle w:val="11"/>
        <w:rPr>
          <w:color w:val="auto"/>
        </w:rPr>
      </w:pPr>
      <w:r>
        <w:rPr>
          <w:rFonts w:hint="eastAsia"/>
          <w:color w:val="auto"/>
        </w:rPr>
        <w:t>注：工业固体废物包括冶炼废渣、粉煤灰、炉渣、煤矸石、尾矿、脱硫石膏、污泥、放射性废物、赤泥、磷石膏、其他废物等；等级指属于一类工业固体废物或二类工业固体废物。</w:t>
      </w:r>
    </w:p>
    <w:p>
      <w:pPr>
        <w:rPr>
          <w:rFonts w:ascii="仿宋_GB2312"/>
          <w:color w:val="auto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408" w:charSpace="0"/>
        </w:sectPr>
      </w:pPr>
    </w:p>
    <w:p>
      <w:pPr>
        <w:spacing w:line="360" w:lineRule="auto"/>
        <w:ind w:firstLine="602" w:firstLineChars="200"/>
        <w:jc w:val="left"/>
        <w:outlineLvl w:val="2"/>
        <w:rPr>
          <w:rFonts w:hint="eastAsia"/>
          <w:b/>
          <w:color w:val="auto"/>
        </w:rPr>
      </w:pPr>
      <w:bookmarkStart w:id="26" w:name="_Toc95825289"/>
      <w:r>
        <w:rPr>
          <w:b/>
          <w:color w:val="auto"/>
        </w:rPr>
        <w:t>4</w:t>
      </w:r>
      <w:r>
        <w:rPr>
          <w:rFonts w:hint="eastAsia"/>
          <w:b/>
          <w:color w:val="auto"/>
        </w:rPr>
        <w:t>.</w:t>
      </w:r>
      <w:r>
        <w:rPr>
          <w:b/>
          <w:color w:val="auto"/>
        </w:rPr>
        <w:t>3</w:t>
      </w:r>
      <w:r>
        <w:rPr>
          <w:rFonts w:hint="eastAsia"/>
          <w:b/>
          <w:color w:val="auto"/>
        </w:rPr>
        <w:t>.</w:t>
      </w:r>
      <w:r>
        <w:rPr>
          <w:b/>
          <w:color w:val="auto"/>
        </w:rPr>
        <w:t>2</w:t>
      </w:r>
      <w:r>
        <w:rPr>
          <w:rFonts w:hint="eastAsia"/>
          <w:b/>
          <w:color w:val="auto"/>
        </w:rPr>
        <w:t xml:space="preserve"> 危险废物</w:t>
      </w:r>
      <w:r>
        <w:rPr>
          <w:b/>
          <w:color w:val="auto"/>
        </w:rPr>
        <w:t>产生</w:t>
      </w:r>
      <w:r>
        <w:rPr>
          <w:rFonts w:hint="eastAsia"/>
          <w:b/>
          <w:color w:val="auto"/>
        </w:rPr>
        <w:t>、贮存和利用</w:t>
      </w:r>
      <w:r>
        <w:rPr>
          <w:b/>
          <w:color w:val="auto"/>
        </w:rPr>
        <w:t>处置情况</w:t>
      </w:r>
      <w:bookmarkEnd w:id="26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</w:t>
      </w:r>
      <w:r>
        <w:rPr>
          <w:color w:val="auto"/>
        </w:rPr>
        <w:t>，本企业共产生危险废物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eastAsia"/>
          <w:color w:val="auto"/>
        </w:rPr>
        <w:t>种</w:t>
      </w:r>
      <w:r>
        <w:rPr>
          <w:rFonts w:hint="eastAsia"/>
          <w:color w:val="auto"/>
          <w:lang w:val="en-US" w:eastAsia="zh-CN"/>
        </w:rPr>
        <w:t>57.008</w:t>
      </w:r>
      <w:r>
        <w:rPr>
          <w:rFonts w:hint="eastAsia"/>
          <w:color w:val="auto"/>
        </w:rPr>
        <w:t>吨</w:t>
      </w:r>
      <w:r>
        <w:rPr>
          <w:color w:val="auto"/>
        </w:rPr>
        <w:t>，</w:t>
      </w:r>
      <w:r>
        <w:rPr>
          <w:rFonts w:hint="eastAsia"/>
          <w:color w:val="auto"/>
        </w:rPr>
        <w:t>利用</w:t>
      </w:r>
      <w:r>
        <w:rPr>
          <w:color w:val="auto"/>
        </w:rPr>
        <w:t>处置</w:t>
      </w:r>
      <w:r>
        <w:rPr>
          <w:rFonts w:hint="eastAsia"/>
          <w:color w:val="auto"/>
          <w:lang w:val="en-US" w:eastAsia="zh-CN"/>
        </w:rPr>
        <w:t>57.008</w:t>
      </w:r>
      <w:r>
        <w:rPr>
          <w:color w:val="auto"/>
        </w:rPr>
        <w:t>吨</w:t>
      </w:r>
      <w:r>
        <w:rPr>
          <w:rFonts w:hint="eastAsia"/>
          <w:color w:val="auto"/>
        </w:rPr>
        <w:t>。</w:t>
      </w:r>
    </w:p>
    <w:p>
      <w:pPr>
        <w:spacing w:line="360" w:lineRule="auto"/>
        <w:ind w:firstLine="600" w:firstLineChars="200"/>
        <w:rPr>
          <w:rFonts w:hint="eastAsia"/>
          <w:color w:val="auto"/>
        </w:rPr>
      </w:pPr>
      <w:r>
        <w:rPr>
          <w:rFonts w:hint="eastAsia"/>
          <w:color w:val="auto"/>
        </w:rPr>
        <w:t>利用和处置委托他人完成的，应当提供受托方名称、资质以及危险废物转移联单。</w:t>
      </w:r>
    </w:p>
    <w:p>
      <w:pPr>
        <w:spacing w:line="360" w:lineRule="auto"/>
        <w:ind w:firstLine="0" w:firstLineChars="0"/>
        <w:rPr>
          <w:rFonts w:hint="eastAsia"/>
          <w:color w:val="auto"/>
        </w:rPr>
      </w:pPr>
    </w:p>
    <w:p>
      <w:pPr>
        <w:spacing w:line="360" w:lineRule="auto"/>
        <w:ind w:firstLine="600" w:firstLineChars="200"/>
        <w:rPr>
          <w:rFonts w:hint="eastAsia" w:ascii="仿宋_GB2312" w:eastAsia="宋体"/>
          <w:color w:val="auto"/>
          <w:sz w:val="32"/>
          <w:szCs w:val="32"/>
          <w:lang w:eastAsia="zh-CN"/>
        </w:rPr>
      </w:pPr>
      <w:r>
        <w:rPr>
          <w:color w:val="auto"/>
        </w:rPr>
        <w:drawing>
          <wp:inline distT="0" distB="0" distL="114300" distR="114300">
            <wp:extent cx="5274310" cy="4207510"/>
            <wp:effectExtent l="0" t="0" r="2540" b="254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4765040" cy="3502025"/>
            <wp:effectExtent l="0" t="0" r="1651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rPr>
          <w:rFonts w:hint="eastAsia" w:ascii="仿宋_GB2312" w:eastAsia="宋体"/>
          <w:color w:val="auto"/>
          <w:sz w:val="32"/>
          <w:szCs w:val="32"/>
          <w:lang w:eastAsia="zh-CN"/>
        </w:rPr>
      </w:pPr>
      <w:r>
        <w:rPr>
          <w:rFonts w:hint="eastAsia" w:ascii="仿宋_GB2312" w:eastAsia="宋体"/>
          <w:color w:val="auto"/>
          <w:sz w:val="32"/>
          <w:szCs w:val="32"/>
          <w:lang w:eastAsia="zh-CN"/>
        </w:rPr>
        <w:drawing>
          <wp:inline distT="0" distB="0" distL="114300" distR="114300">
            <wp:extent cx="5052060" cy="3528695"/>
            <wp:effectExtent l="0" t="0" r="15240" b="14605"/>
            <wp:docPr id="7" name="图片 7" descr="1646709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67094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rPr>
          <w:color w:val="auto"/>
        </w:rPr>
      </w:pPr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71770" cy="4665980"/>
            <wp:effectExtent l="0" t="0" r="5080" b="1270"/>
            <wp:docPr id="8" name="图片 8" descr="16467095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670955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271770" cy="3838575"/>
            <wp:effectExtent l="0" t="0" r="508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rPr>
          <w:rFonts w:hint="eastAsia"/>
          <w:color w:val="auto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408" w:charSpace="0"/>
        </w:sectPr>
      </w:pPr>
      <w:r>
        <w:rPr>
          <w:color w:val="auto"/>
        </w:rPr>
        <w:drawing>
          <wp:inline distT="0" distB="0" distL="114300" distR="114300">
            <wp:extent cx="5271135" cy="3691890"/>
            <wp:effectExtent l="0" t="0" r="571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/>
          <w:color w:val="auto"/>
          <w:sz w:val="32"/>
          <w:szCs w:val="32"/>
        </w:rPr>
      </w:pPr>
    </w:p>
    <w:p>
      <w:pPr>
        <w:pStyle w:val="11"/>
        <w:jc w:val="center"/>
        <w:rPr>
          <w:b/>
          <w:color w:val="auto"/>
          <w:sz w:val="30"/>
        </w:rPr>
      </w:pPr>
      <w:r>
        <w:rPr>
          <w:rFonts w:hint="eastAsia"/>
          <w:b/>
          <w:color w:val="auto"/>
          <w:sz w:val="30"/>
        </w:rPr>
        <w:t>危险废物产生、贮存和利用处置</w:t>
      </w:r>
      <w:r>
        <w:rPr>
          <w:b/>
          <w:color w:val="auto"/>
          <w:sz w:val="30"/>
        </w:rPr>
        <w:t>情况</w:t>
      </w:r>
    </w:p>
    <w:tbl>
      <w:tblPr>
        <w:tblStyle w:val="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1416"/>
        <w:gridCol w:w="1078"/>
        <w:gridCol w:w="1260"/>
        <w:gridCol w:w="1121"/>
        <w:gridCol w:w="1260"/>
        <w:gridCol w:w="2120"/>
        <w:gridCol w:w="2114"/>
        <w:gridCol w:w="24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8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名称</w:t>
            </w:r>
          </w:p>
        </w:tc>
        <w:tc>
          <w:tcPr>
            <w:tcW w:w="499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废物代码（废物类别）</w:t>
            </w:r>
          </w:p>
        </w:tc>
        <w:tc>
          <w:tcPr>
            <w:tcW w:w="38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主要有</w:t>
            </w:r>
          </w:p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害成分</w:t>
            </w:r>
          </w:p>
        </w:tc>
        <w:tc>
          <w:tcPr>
            <w:tcW w:w="444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危险特性</w:t>
            </w:r>
          </w:p>
        </w:tc>
        <w:tc>
          <w:tcPr>
            <w:tcW w:w="395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产生量</w:t>
            </w:r>
          </w:p>
        </w:tc>
        <w:tc>
          <w:tcPr>
            <w:tcW w:w="444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贮存量</w:t>
            </w:r>
          </w:p>
        </w:tc>
        <w:tc>
          <w:tcPr>
            <w:tcW w:w="747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利用处置方式与利用处置量</w:t>
            </w:r>
          </w:p>
        </w:tc>
        <w:tc>
          <w:tcPr>
            <w:tcW w:w="745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累计贮存量</w:t>
            </w:r>
          </w:p>
        </w:tc>
        <w:tc>
          <w:tcPr>
            <w:tcW w:w="858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贮存、处置场所或设施的范围、面积和经纬度坐标等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8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废活性炭</w:t>
            </w:r>
          </w:p>
        </w:tc>
        <w:tc>
          <w:tcPr>
            <w:tcW w:w="499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263-010-04</w:t>
            </w:r>
          </w:p>
        </w:tc>
        <w:tc>
          <w:tcPr>
            <w:tcW w:w="38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4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易燃性、毒性</w:t>
            </w:r>
          </w:p>
        </w:tc>
        <w:tc>
          <w:tcPr>
            <w:tcW w:w="39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3.368</w:t>
            </w:r>
          </w:p>
        </w:tc>
        <w:tc>
          <w:tcPr>
            <w:tcW w:w="44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焚烧</w:t>
            </w:r>
          </w:p>
        </w:tc>
        <w:tc>
          <w:tcPr>
            <w:tcW w:w="745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858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8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污泥</w:t>
            </w:r>
          </w:p>
        </w:tc>
        <w:tc>
          <w:tcPr>
            <w:tcW w:w="499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263-011-04</w:t>
            </w:r>
          </w:p>
        </w:tc>
        <w:tc>
          <w:tcPr>
            <w:tcW w:w="38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4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毒性</w:t>
            </w:r>
          </w:p>
        </w:tc>
        <w:tc>
          <w:tcPr>
            <w:tcW w:w="39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6.998</w:t>
            </w:r>
          </w:p>
        </w:tc>
        <w:tc>
          <w:tcPr>
            <w:tcW w:w="44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47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焚烧</w:t>
            </w:r>
          </w:p>
        </w:tc>
        <w:tc>
          <w:tcPr>
            <w:tcW w:w="745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858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8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蒸发析盐残渣</w:t>
            </w:r>
          </w:p>
        </w:tc>
        <w:tc>
          <w:tcPr>
            <w:tcW w:w="499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263-008-04</w:t>
            </w:r>
          </w:p>
        </w:tc>
        <w:tc>
          <w:tcPr>
            <w:tcW w:w="38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4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毒性</w:t>
            </w:r>
          </w:p>
        </w:tc>
        <w:tc>
          <w:tcPr>
            <w:tcW w:w="39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44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47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焚烧</w:t>
            </w:r>
          </w:p>
        </w:tc>
        <w:tc>
          <w:tcPr>
            <w:tcW w:w="745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858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8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蒸馏残渣</w:t>
            </w:r>
          </w:p>
        </w:tc>
        <w:tc>
          <w:tcPr>
            <w:tcW w:w="499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263-008-04</w:t>
            </w:r>
          </w:p>
        </w:tc>
        <w:tc>
          <w:tcPr>
            <w:tcW w:w="38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4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易燃性、毒性</w:t>
            </w:r>
          </w:p>
        </w:tc>
        <w:tc>
          <w:tcPr>
            <w:tcW w:w="39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29.919</w:t>
            </w:r>
          </w:p>
        </w:tc>
        <w:tc>
          <w:tcPr>
            <w:tcW w:w="44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47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焚烧</w:t>
            </w:r>
          </w:p>
        </w:tc>
        <w:tc>
          <w:tcPr>
            <w:tcW w:w="745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858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8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废盐</w:t>
            </w:r>
          </w:p>
        </w:tc>
        <w:tc>
          <w:tcPr>
            <w:tcW w:w="499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263-008-04</w:t>
            </w:r>
          </w:p>
        </w:tc>
        <w:tc>
          <w:tcPr>
            <w:tcW w:w="38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4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毒性</w:t>
            </w:r>
          </w:p>
        </w:tc>
        <w:tc>
          <w:tcPr>
            <w:tcW w:w="39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3.049</w:t>
            </w:r>
          </w:p>
        </w:tc>
        <w:tc>
          <w:tcPr>
            <w:tcW w:w="44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47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填满</w:t>
            </w:r>
          </w:p>
        </w:tc>
        <w:tc>
          <w:tcPr>
            <w:tcW w:w="745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858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8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滤渣</w:t>
            </w:r>
          </w:p>
        </w:tc>
        <w:tc>
          <w:tcPr>
            <w:tcW w:w="499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263-008-04</w:t>
            </w:r>
          </w:p>
        </w:tc>
        <w:tc>
          <w:tcPr>
            <w:tcW w:w="38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4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毒性、易燃性</w:t>
            </w:r>
          </w:p>
        </w:tc>
        <w:tc>
          <w:tcPr>
            <w:tcW w:w="39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44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4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焚烧</w:t>
            </w:r>
          </w:p>
        </w:tc>
        <w:tc>
          <w:tcPr>
            <w:tcW w:w="745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858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废包装袋</w:t>
            </w:r>
          </w:p>
        </w:tc>
        <w:tc>
          <w:tcPr>
            <w:tcW w:w="499" w:type="pct"/>
            <w:noWrap w:val="0"/>
            <w:vAlign w:val="top"/>
          </w:tcPr>
          <w:p>
            <w:pPr>
              <w:snapToGrid w:val="0"/>
              <w:jc w:val="center"/>
              <w:rPr>
                <w:rFonts w:hint="default"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900-041-49</w:t>
            </w:r>
          </w:p>
        </w:tc>
        <w:tc>
          <w:tcPr>
            <w:tcW w:w="380" w:type="pct"/>
            <w:noWrap w:val="0"/>
            <w:vAlign w:val="top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毒性、易燃性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13.674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焚烧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废催化剂</w:t>
            </w:r>
          </w:p>
        </w:tc>
        <w:tc>
          <w:tcPr>
            <w:tcW w:w="499" w:type="pct"/>
            <w:noWrap w:val="0"/>
            <w:vAlign w:val="top"/>
          </w:tcPr>
          <w:p>
            <w:pPr>
              <w:snapToGrid w:val="0"/>
              <w:jc w:val="center"/>
              <w:rPr>
                <w:rFonts w:hint="default"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261-084-45</w:t>
            </w:r>
          </w:p>
        </w:tc>
        <w:tc>
          <w:tcPr>
            <w:tcW w:w="380" w:type="pct"/>
            <w:noWrap w:val="0"/>
            <w:vAlign w:val="top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  <w:t>毒性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焚烧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 w:val="0"/>
            <w:vAlign w:val="top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</w:tbl>
    <w:p>
      <w:pPr>
        <w:widowControl/>
        <w:snapToGrid w:val="0"/>
        <w:rPr>
          <w:rFonts w:hint="eastAsia"/>
          <w:color w:val="auto"/>
          <w:kern w:val="0"/>
          <w:sz w:val="24"/>
          <w:szCs w:val="24"/>
        </w:rPr>
      </w:pPr>
    </w:p>
    <w:p>
      <w:pPr>
        <w:widowControl/>
        <w:snapToGrid w:val="0"/>
        <w:rPr>
          <w:rFonts w:hint="eastAsia"/>
          <w:color w:val="auto"/>
          <w:kern w:val="0"/>
          <w:sz w:val="24"/>
          <w:szCs w:val="24"/>
        </w:rPr>
      </w:pPr>
    </w:p>
    <w:p>
      <w:pPr>
        <w:widowControl/>
        <w:snapToGrid w:val="0"/>
        <w:rPr>
          <w:rFonts w:hint="eastAsia"/>
          <w:color w:val="auto"/>
          <w:kern w:val="0"/>
          <w:sz w:val="24"/>
          <w:szCs w:val="24"/>
        </w:rPr>
      </w:pPr>
    </w:p>
    <w:p>
      <w:pPr>
        <w:widowControl/>
        <w:snapToGrid w:val="0"/>
        <w:rPr>
          <w:rFonts w:hint="eastAsia"/>
          <w:color w:val="auto"/>
          <w:kern w:val="0"/>
          <w:sz w:val="24"/>
          <w:szCs w:val="24"/>
        </w:rPr>
      </w:pPr>
    </w:p>
    <w:p>
      <w:pPr>
        <w:widowControl/>
        <w:snapToGrid w:val="0"/>
        <w:rPr>
          <w:color w:val="auto"/>
          <w:kern w:val="0"/>
          <w:sz w:val="24"/>
          <w:szCs w:val="24"/>
        </w:rPr>
      </w:pPr>
      <w:r>
        <w:rPr>
          <w:rFonts w:hint="eastAsia"/>
          <w:color w:val="auto"/>
          <w:kern w:val="0"/>
          <w:sz w:val="24"/>
          <w:szCs w:val="24"/>
        </w:rPr>
        <w:t>注：危险废物的范围、名称（废物类别）、代码和危险特性参考《</w:t>
      </w:r>
      <w:r>
        <w:rPr>
          <w:color w:val="auto"/>
          <w:kern w:val="0"/>
          <w:sz w:val="24"/>
          <w:szCs w:val="24"/>
        </w:rPr>
        <w:t>国家危险废物名录</w:t>
      </w:r>
      <w:r>
        <w:rPr>
          <w:rFonts w:hint="eastAsia"/>
          <w:color w:val="auto"/>
          <w:kern w:val="0"/>
          <w:sz w:val="24"/>
          <w:szCs w:val="24"/>
        </w:rPr>
        <w:t>》。</w:t>
      </w:r>
    </w:p>
    <w:p>
      <w:pPr>
        <w:rPr>
          <w:rFonts w:ascii="仿宋_GB2312"/>
          <w:color w:val="auto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408" w:charSpace="0"/>
        </w:sectPr>
      </w:pPr>
    </w:p>
    <w:p>
      <w:pPr>
        <w:spacing w:line="360" w:lineRule="auto"/>
        <w:ind w:firstLine="600" w:firstLineChars="200"/>
        <w:rPr>
          <w:color w:val="auto"/>
        </w:rPr>
      </w:pPr>
    </w:p>
    <w:p>
      <w:pPr>
        <w:spacing w:line="360" w:lineRule="auto"/>
        <w:ind w:firstLine="602" w:firstLineChars="200"/>
        <w:outlineLvl w:val="1"/>
        <w:rPr>
          <w:rFonts w:hint="eastAsia" w:ascii="楷体_GB2312" w:eastAsia="楷体_GB2312"/>
          <w:b/>
          <w:color w:val="auto"/>
        </w:rPr>
      </w:pPr>
      <w:bookmarkStart w:id="27" w:name="_Toc95825290"/>
      <w:r>
        <w:rPr>
          <w:rFonts w:ascii="楷体_GB2312" w:eastAsia="楷体_GB2312"/>
          <w:b/>
          <w:color w:val="auto"/>
        </w:rPr>
        <w:t>4</w:t>
      </w:r>
      <w:r>
        <w:rPr>
          <w:rFonts w:hint="eastAsia" w:ascii="楷体_GB2312" w:eastAsia="楷体_GB2312"/>
          <w:b/>
          <w:color w:val="auto"/>
        </w:rPr>
        <w:t>.</w:t>
      </w:r>
      <w:r>
        <w:rPr>
          <w:rFonts w:ascii="楷体_GB2312" w:eastAsia="楷体_GB2312"/>
          <w:b/>
          <w:color w:val="auto"/>
        </w:rPr>
        <w:t>4</w:t>
      </w:r>
      <w:r>
        <w:rPr>
          <w:rFonts w:hint="eastAsia" w:ascii="楷体_GB2312" w:eastAsia="楷体_GB2312"/>
          <w:b/>
          <w:color w:val="auto"/>
        </w:rPr>
        <w:t xml:space="preserve"> 有毒有害物质</w:t>
      </w:r>
      <w:r>
        <w:rPr>
          <w:rFonts w:ascii="楷体_GB2312" w:eastAsia="楷体_GB2312"/>
          <w:b/>
          <w:color w:val="auto"/>
        </w:rPr>
        <w:t>排放情况</w:t>
      </w:r>
      <w:bookmarkEnd w:id="27"/>
    </w:p>
    <w:p>
      <w:pPr>
        <w:spacing w:line="360" w:lineRule="auto"/>
        <w:ind w:firstLine="600" w:firstLineChars="20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</w:t>
      </w:r>
      <w:r>
        <w:rPr>
          <w:color w:val="auto"/>
        </w:rPr>
        <w:t>，本企业生产环节共涉及产生有毒有害物质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种</w:t>
      </w:r>
      <w:r>
        <w:rPr>
          <w:color w:val="auto"/>
        </w:rPr>
        <w:t>，排放有毒有害物质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种</w:t>
      </w:r>
      <w:r>
        <w:rPr>
          <w:color w:val="auto"/>
        </w:rPr>
        <w:t>。</w:t>
      </w:r>
    </w:p>
    <w:p>
      <w:pPr>
        <w:pStyle w:val="11"/>
        <w:jc w:val="center"/>
        <w:rPr>
          <w:b/>
          <w:color w:val="auto"/>
          <w:sz w:val="30"/>
        </w:rPr>
      </w:pPr>
      <w:r>
        <w:rPr>
          <w:rFonts w:hint="eastAsia"/>
          <w:b/>
          <w:color w:val="auto"/>
          <w:sz w:val="30"/>
        </w:rPr>
        <w:t>有毒有害</w:t>
      </w:r>
      <w:r>
        <w:rPr>
          <w:b/>
          <w:color w:val="auto"/>
          <w:sz w:val="30"/>
        </w:rPr>
        <w:t>物质产生</w:t>
      </w:r>
      <w:r>
        <w:rPr>
          <w:rFonts w:hint="eastAsia"/>
          <w:b/>
          <w:color w:val="auto"/>
          <w:sz w:val="30"/>
        </w:rPr>
        <w:t>及</w:t>
      </w:r>
      <w:r>
        <w:rPr>
          <w:b/>
          <w:color w:val="auto"/>
          <w:sz w:val="30"/>
        </w:rPr>
        <w:t>排放情况</w:t>
      </w:r>
    </w:p>
    <w:tbl>
      <w:tblPr>
        <w:tblStyle w:val="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1127"/>
        <w:gridCol w:w="2096"/>
        <w:gridCol w:w="1048"/>
        <w:gridCol w:w="1677"/>
        <w:gridCol w:w="13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jc w:val="center"/>
        </w:trPr>
        <w:tc>
          <w:tcPr>
            <w:tcW w:w="69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名称</w:t>
            </w:r>
          </w:p>
        </w:tc>
        <w:tc>
          <w:tcPr>
            <w:tcW w:w="661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形态</w:t>
            </w:r>
          </w:p>
        </w:tc>
        <w:tc>
          <w:tcPr>
            <w:tcW w:w="123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产生环节</w:t>
            </w:r>
          </w:p>
        </w:tc>
        <w:tc>
          <w:tcPr>
            <w:tcW w:w="615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毒性</w:t>
            </w:r>
          </w:p>
        </w:tc>
        <w:tc>
          <w:tcPr>
            <w:tcW w:w="984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  <w:t>排放浓度</w:t>
            </w:r>
          </w:p>
        </w:tc>
        <w:tc>
          <w:tcPr>
            <w:tcW w:w="82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 w:hAnsi="仿宋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"/>
                <w:b/>
                <w:color w:val="auto"/>
                <w:sz w:val="24"/>
                <w:szCs w:val="24"/>
              </w:rPr>
              <w:t>排放总量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jc w:val="center"/>
        </w:trPr>
        <w:tc>
          <w:tcPr>
            <w:tcW w:w="69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661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23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61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98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82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90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661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1230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615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984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820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90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661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1230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615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984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820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</w:tbl>
    <w:p>
      <w:pPr>
        <w:pStyle w:val="11"/>
        <w:rPr>
          <w:color w:val="auto"/>
        </w:rPr>
      </w:pPr>
      <w:r>
        <w:rPr>
          <w:rFonts w:hint="eastAsia"/>
          <w:color w:val="auto"/>
        </w:rPr>
        <w:t>注</w:t>
      </w:r>
      <w:r>
        <w:rPr>
          <w:color w:val="auto"/>
        </w:rPr>
        <w:t>：</w:t>
      </w:r>
      <w:r>
        <w:rPr>
          <w:rFonts w:hint="eastAsia"/>
          <w:color w:val="auto"/>
        </w:rPr>
        <w:t>产生和排放的有毒有害物质范围参考《有毒有害大气污染物名录》《有毒有害水污染物名录》等；形态指固态、液态或气态。</w:t>
      </w:r>
    </w:p>
    <w:p>
      <w:pPr>
        <w:spacing w:line="360" w:lineRule="auto"/>
        <w:ind w:firstLine="600" w:firstLineChars="200"/>
        <w:rPr>
          <w:rFonts w:hint="eastAsia"/>
          <w:color w:val="auto"/>
        </w:rPr>
      </w:pPr>
    </w:p>
    <w:p>
      <w:pPr>
        <w:spacing w:line="360" w:lineRule="auto"/>
        <w:ind w:firstLine="602" w:firstLineChars="200"/>
        <w:outlineLvl w:val="1"/>
        <w:rPr>
          <w:rFonts w:ascii="楷体_GB2312" w:eastAsia="楷体_GB2312"/>
          <w:b/>
          <w:color w:val="auto"/>
        </w:rPr>
      </w:pPr>
      <w:bookmarkStart w:id="28" w:name="_Toc95825291"/>
      <w:r>
        <w:rPr>
          <w:rFonts w:ascii="楷体_GB2312" w:eastAsia="楷体_GB2312"/>
          <w:b/>
          <w:color w:val="auto"/>
        </w:rPr>
        <w:t>4</w:t>
      </w:r>
      <w:r>
        <w:rPr>
          <w:rFonts w:hint="eastAsia" w:ascii="楷体_GB2312" w:eastAsia="楷体_GB2312"/>
          <w:b/>
          <w:color w:val="auto"/>
        </w:rPr>
        <w:t>.</w:t>
      </w:r>
      <w:r>
        <w:rPr>
          <w:rFonts w:ascii="楷体_GB2312" w:eastAsia="楷体_GB2312"/>
          <w:b/>
          <w:color w:val="auto"/>
        </w:rPr>
        <w:t>5</w:t>
      </w:r>
      <w:r>
        <w:rPr>
          <w:rFonts w:hint="eastAsia" w:ascii="楷体_GB2312" w:eastAsia="楷体_GB2312"/>
          <w:b/>
          <w:color w:val="auto"/>
        </w:rPr>
        <w:t xml:space="preserve"> 噪声污染</w:t>
      </w:r>
      <w:r>
        <w:rPr>
          <w:rFonts w:ascii="楷体_GB2312" w:eastAsia="楷体_GB2312"/>
          <w:b/>
          <w:color w:val="auto"/>
        </w:rPr>
        <w:t>情况</w:t>
      </w:r>
      <w:bookmarkEnd w:id="28"/>
    </w:p>
    <w:p>
      <w:pPr>
        <w:jc w:val="center"/>
        <w:rPr>
          <w:b/>
          <w:color w:val="auto"/>
        </w:rPr>
      </w:pPr>
      <w:r>
        <w:rPr>
          <w:b/>
          <w:color w:val="auto"/>
        </w:rPr>
        <w:t>噪声</w:t>
      </w:r>
      <w:r>
        <w:rPr>
          <w:rFonts w:hint="eastAsia"/>
          <w:b/>
          <w:color w:val="auto"/>
        </w:rPr>
        <w:t>监测</w:t>
      </w:r>
      <w:r>
        <w:rPr>
          <w:b/>
          <w:color w:val="auto"/>
        </w:rPr>
        <w:t>情况</w:t>
      </w:r>
    </w:p>
    <w:p>
      <w:pPr>
        <w:jc w:val="center"/>
        <w:rPr>
          <w:b/>
          <w:color w:val="auto"/>
        </w:rPr>
      </w:pPr>
    </w:p>
    <w:p>
      <w:pPr>
        <w:jc w:val="center"/>
        <w:rPr>
          <w:b/>
          <w:color w:val="auto"/>
        </w:rPr>
      </w:pPr>
    </w:p>
    <w:p>
      <w:pPr>
        <w:jc w:val="center"/>
        <w:rPr>
          <w:b/>
          <w:color w:val="auto"/>
        </w:rPr>
      </w:pPr>
    </w:p>
    <w:p>
      <w:pPr>
        <w:jc w:val="center"/>
        <w:rPr>
          <w:b/>
          <w:color w:val="auto"/>
        </w:rPr>
      </w:pPr>
    </w:p>
    <w:p>
      <w:pPr>
        <w:jc w:val="center"/>
        <w:rPr>
          <w:b/>
          <w:color w:val="auto"/>
        </w:rPr>
      </w:pPr>
    </w:p>
    <w:tbl>
      <w:tblPr>
        <w:tblStyle w:val="7"/>
        <w:tblW w:w="430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9"/>
        <w:gridCol w:w="1652"/>
        <w:gridCol w:w="1842"/>
        <w:gridCol w:w="1277"/>
        <w:gridCol w:w="1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8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监测点位名称</w:t>
            </w:r>
          </w:p>
        </w:tc>
        <w:tc>
          <w:tcPr>
            <w:tcW w:w="1125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位置</w:t>
            </w:r>
          </w:p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（经纬度）</w:t>
            </w:r>
          </w:p>
        </w:tc>
        <w:tc>
          <w:tcPr>
            <w:tcW w:w="1255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执行标准</w:t>
            </w:r>
          </w:p>
        </w:tc>
        <w:tc>
          <w:tcPr>
            <w:tcW w:w="870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排放限值</w:t>
            </w:r>
          </w:p>
        </w:tc>
        <w:tc>
          <w:tcPr>
            <w:tcW w:w="964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实际排放值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83" w:type="pct"/>
            <w:noWrap w:val="0"/>
            <w:vAlign w:val="center"/>
          </w:tcPr>
          <w:p>
            <w:pPr>
              <w:snapToGrid w:val="0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厂界噪声</w:t>
            </w:r>
          </w:p>
        </w:tc>
        <w:tc>
          <w:tcPr>
            <w:tcW w:w="1125" w:type="pct"/>
            <w:noWrap w:val="0"/>
            <w:vAlign w:val="center"/>
          </w:tcPr>
          <w:p>
            <w:pPr>
              <w:snapToGrid w:val="0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1255" w:type="pct"/>
            <w:noWrap w:val="0"/>
            <w:vAlign w:val="center"/>
          </w:tcPr>
          <w:p>
            <w:pPr>
              <w:snapToGrid w:val="0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工业企业厂界环境噪声排放标准</w:t>
            </w:r>
            <w:r>
              <w:rPr>
                <w:rFonts w:hint="eastAsia" w:ascii="仿宋_GB2312"/>
                <w:color w:val="auto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GB12348-2008 3类</w:t>
            </w:r>
          </w:p>
        </w:tc>
        <w:tc>
          <w:tcPr>
            <w:tcW w:w="870" w:type="pct"/>
            <w:noWrap w:val="0"/>
            <w:vAlign w:val="center"/>
          </w:tcPr>
          <w:p>
            <w:pPr>
              <w:snapToGrid w:val="0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昼：65 夜：55</w:t>
            </w:r>
          </w:p>
        </w:tc>
        <w:tc>
          <w:tcPr>
            <w:tcW w:w="964" w:type="pct"/>
            <w:noWrap w:val="0"/>
            <w:vAlign w:val="center"/>
          </w:tcPr>
          <w:p>
            <w:pPr>
              <w:snapToGrid w:val="0"/>
              <w:rPr>
                <w:rFonts w:hint="default" w:ascii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昼：58 夜：48</w:t>
            </w:r>
          </w:p>
        </w:tc>
      </w:tr>
    </w:tbl>
    <w:p>
      <w:pPr>
        <w:rPr>
          <w:rFonts w:hint="eastAsia" w:ascii="仿宋_GB2312"/>
          <w:color w:val="auto"/>
          <w:sz w:val="24"/>
          <w:szCs w:val="24"/>
        </w:rPr>
      </w:pPr>
      <w:r>
        <w:rPr>
          <w:rFonts w:hint="eastAsia" w:ascii="仿宋_GB2312"/>
          <w:color w:val="auto"/>
          <w:sz w:val="24"/>
          <w:szCs w:val="24"/>
          <w:lang w:eastAsia="zh-CN"/>
        </w:rPr>
        <w:t xml:space="preserve"> </w:t>
      </w:r>
      <w:r>
        <w:rPr>
          <w:rFonts w:hint="eastAsia" w:ascii="仿宋_GB2312"/>
          <w:color w:val="auto"/>
          <w:sz w:val="24"/>
          <w:szCs w:val="24"/>
        </w:rPr>
        <w:t>注</w:t>
      </w:r>
      <w:r>
        <w:rPr>
          <w:rFonts w:ascii="仿宋_GB2312"/>
          <w:color w:val="auto"/>
          <w:sz w:val="24"/>
          <w:szCs w:val="24"/>
        </w:rPr>
        <w:t>：</w:t>
      </w:r>
      <w:r>
        <w:rPr>
          <w:rFonts w:hint="eastAsia" w:ascii="仿宋_GB2312"/>
          <w:color w:val="auto"/>
          <w:sz w:val="24"/>
          <w:szCs w:val="24"/>
        </w:rPr>
        <w:t>实际排放值包括噪声连续等效A声级和夜间噪声最大声级。</w:t>
      </w:r>
    </w:p>
    <w:p>
      <w:pPr>
        <w:spacing w:line="360" w:lineRule="auto"/>
        <w:ind w:firstLine="600" w:firstLineChars="200"/>
        <w:rPr>
          <w:color w:val="auto"/>
        </w:rPr>
      </w:pPr>
    </w:p>
    <w:p>
      <w:pPr>
        <w:spacing w:line="360" w:lineRule="auto"/>
        <w:ind w:firstLine="602" w:firstLineChars="200"/>
        <w:outlineLvl w:val="1"/>
        <w:rPr>
          <w:rFonts w:ascii="楷体_GB2312" w:eastAsia="楷体_GB2312"/>
          <w:b/>
          <w:color w:val="auto"/>
        </w:rPr>
      </w:pPr>
      <w:bookmarkStart w:id="29" w:name="_Toc95825292"/>
    </w:p>
    <w:p>
      <w:pPr>
        <w:spacing w:line="360" w:lineRule="auto"/>
        <w:ind w:firstLine="602" w:firstLineChars="200"/>
        <w:outlineLvl w:val="1"/>
        <w:rPr>
          <w:rFonts w:ascii="楷体_GB2312" w:eastAsia="楷体_GB2312"/>
          <w:b/>
          <w:color w:val="auto"/>
        </w:rPr>
      </w:pPr>
    </w:p>
    <w:p>
      <w:pPr>
        <w:spacing w:line="360" w:lineRule="auto"/>
        <w:ind w:firstLine="602" w:firstLineChars="200"/>
        <w:outlineLvl w:val="1"/>
        <w:rPr>
          <w:rFonts w:ascii="楷体_GB2312" w:eastAsia="楷体_GB2312"/>
          <w:b/>
          <w:color w:val="auto"/>
        </w:rPr>
      </w:pPr>
    </w:p>
    <w:p>
      <w:pPr>
        <w:spacing w:line="360" w:lineRule="auto"/>
        <w:ind w:firstLine="602" w:firstLineChars="200"/>
        <w:outlineLvl w:val="1"/>
        <w:rPr>
          <w:rFonts w:hint="eastAsia" w:ascii="楷体_GB2312" w:eastAsia="楷体_GB2312"/>
          <w:b/>
          <w:color w:val="auto"/>
        </w:rPr>
      </w:pPr>
      <w:r>
        <w:rPr>
          <w:rFonts w:ascii="楷体_GB2312" w:eastAsia="楷体_GB2312"/>
          <w:b/>
          <w:color w:val="auto"/>
        </w:rPr>
        <w:t>4</w:t>
      </w:r>
      <w:r>
        <w:rPr>
          <w:rFonts w:hint="eastAsia" w:ascii="楷体_GB2312" w:eastAsia="楷体_GB2312"/>
          <w:b/>
          <w:color w:val="auto"/>
        </w:rPr>
        <w:t>.</w:t>
      </w:r>
      <w:r>
        <w:rPr>
          <w:rFonts w:ascii="楷体_GB2312" w:eastAsia="楷体_GB2312"/>
          <w:b/>
          <w:color w:val="auto"/>
        </w:rPr>
        <w:t>6</w:t>
      </w:r>
      <w:r>
        <w:rPr>
          <w:rFonts w:hint="eastAsia" w:ascii="楷体_GB2312" w:eastAsia="楷体_GB2312"/>
          <w:b/>
          <w:color w:val="auto"/>
        </w:rPr>
        <w:t xml:space="preserve"> 扬尘污染</w:t>
      </w:r>
      <w:r>
        <w:rPr>
          <w:rFonts w:ascii="楷体_GB2312" w:eastAsia="楷体_GB2312"/>
          <w:b/>
          <w:color w:val="auto"/>
        </w:rPr>
        <w:t>情况</w:t>
      </w:r>
      <w:bookmarkEnd w:id="29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color w:val="auto"/>
        </w:rPr>
        <w:t>年，本企业</w:t>
      </w:r>
      <w:r>
        <w:rPr>
          <w:rFonts w:hint="eastAsia"/>
          <w:color w:val="auto"/>
          <w:lang w:val="en-US" w:eastAsia="zh-CN"/>
        </w:rPr>
        <w:t>无</w:t>
      </w:r>
      <w:r>
        <w:rPr>
          <w:color w:val="auto"/>
        </w:rPr>
        <w:t>项目造成扬尘污染。</w:t>
      </w:r>
    </w:p>
    <w:p>
      <w:pPr>
        <w:spacing w:line="360" w:lineRule="auto"/>
        <w:ind w:firstLine="600" w:firstLineChars="200"/>
        <w:rPr>
          <w:color w:val="auto"/>
        </w:rPr>
      </w:pPr>
    </w:p>
    <w:p>
      <w:pPr>
        <w:spacing w:line="360" w:lineRule="auto"/>
        <w:ind w:firstLine="602" w:firstLineChars="200"/>
        <w:outlineLvl w:val="1"/>
        <w:rPr>
          <w:rFonts w:hint="eastAsia" w:ascii="楷体_GB2312" w:eastAsia="楷体_GB2312"/>
          <w:b/>
          <w:color w:val="auto"/>
        </w:rPr>
      </w:pPr>
      <w:bookmarkStart w:id="30" w:name="_Toc95825293"/>
      <w:r>
        <w:rPr>
          <w:rFonts w:ascii="楷体_GB2312" w:eastAsia="楷体_GB2312"/>
          <w:b/>
          <w:color w:val="auto"/>
        </w:rPr>
        <w:t>4</w:t>
      </w:r>
      <w:r>
        <w:rPr>
          <w:rFonts w:hint="eastAsia" w:ascii="楷体_GB2312" w:eastAsia="楷体_GB2312"/>
          <w:b/>
          <w:color w:val="auto"/>
        </w:rPr>
        <w:t>.</w:t>
      </w:r>
      <w:r>
        <w:rPr>
          <w:rFonts w:ascii="楷体_GB2312" w:eastAsia="楷体_GB2312"/>
          <w:b/>
          <w:color w:val="auto"/>
        </w:rPr>
        <w:t xml:space="preserve">7 </w:t>
      </w:r>
      <w:r>
        <w:rPr>
          <w:rFonts w:hint="eastAsia" w:ascii="楷体_GB2312" w:eastAsia="楷体_GB2312"/>
          <w:b/>
          <w:color w:val="auto"/>
        </w:rPr>
        <w:t>排污许可证执行报告编制发布</w:t>
      </w:r>
      <w:r>
        <w:rPr>
          <w:rFonts w:ascii="楷体_GB2312" w:eastAsia="楷体_GB2312"/>
          <w:b/>
          <w:color w:val="auto"/>
        </w:rPr>
        <w:t>情况</w:t>
      </w:r>
      <w:bookmarkEnd w:id="30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color w:val="auto"/>
        </w:rPr>
        <w:t>年，本企业</w:t>
      </w:r>
      <w:r>
        <w:rPr>
          <w:rFonts w:hint="eastAsia"/>
          <w:color w:val="auto"/>
        </w:rPr>
        <w:t>按相关要求，应编制公开排污许可证执行报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</w:rPr>
        <w:t>次，实际编制公开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</w:rPr>
        <w:t>次，其中年报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eastAsia"/>
          <w:color w:val="auto"/>
        </w:rPr>
        <w:t>次，半年报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次，季报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eastAsia"/>
          <w:color w:val="auto"/>
        </w:rPr>
        <w:t>次，月报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次，具体情况如下表所示。</w:t>
      </w:r>
    </w:p>
    <w:p>
      <w:pPr>
        <w:spacing w:line="360" w:lineRule="auto"/>
        <w:ind w:firstLine="600" w:firstLineChars="200"/>
        <w:rPr>
          <w:color w:val="auto"/>
        </w:rPr>
      </w:pPr>
    </w:p>
    <w:p>
      <w:pPr>
        <w:pStyle w:val="11"/>
        <w:jc w:val="center"/>
        <w:rPr>
          <w:b/>
          <w:color w:val="auto"/>
          <w:sz w:val="30"/>
        </w:rPr>
      </w:pPr>
      <w:r>
        <w:rPr>
          <w:rFonts w:hint="eastAsia"/>
          <w:b/>
          <w:color w:val="auto"/>
          <w:sz w:val="30"/>
        </w:rPr>
        <w:t>排污许可证执行报告编制公开情况</w:t>
      </w:r>
    </w:p>
    <w:tbl>
      <w:tblPr>
        <w:tblStyle w:val="7"/>
        <w:tblW w:w="430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1842"/>
        <w:gridCol w:w="4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556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1255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报告种类</w:t>
            </w:r>
          </w:p>
        </w:tc>
        <w:tc>
          <w:tcPr>
            <w:tcW w:w="3188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发布网址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556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</w:p>
        </w:tc>
        <w:tc>
          <w:tcPr>
            <w:tcW w:w="1255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</w:p>
        </w:tc>
        <w:tc>
          <w:tcPr>
            <w:tcW w:w="3188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5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01季季报</w:t>
            </w:r>
          </w:p>
        </w:tc>
        <w:tc>
          <w:tcPr>
            <w:tcW w:w="3188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</w:rPr>
              <w:t>http://permit.mee.gov.cn/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255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02季季报</w:t>
            </w:r>
          </w:p>
        </w:tc>
        <w:tc>
          <w:tcPr>
            <w:tcW w:w="3188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</w:rPr>
              <w:t>http://permit.mee.gov.cn/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255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03季季报</w:t>
            </w:r>
          </w:p>
        </w:tc>
        <w:tc>
          <w:tcPr>
            <w:tcW w:w="3188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</w:rPr>
              <w:t>http://permit.mee.gov.cn/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25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21年年报</w:t>
            </w:r>
          </w:p>
        </w:tc>
        <w:tc>
          <w:tcPr>
            <w:tcW w:w="3188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</w:rPr>
              <w:t>http://permit.mee.gov.cn/</w:t>
            </w:r>
          </w:p>
        </w:tc>
      </w:tr>
    </w:tbl>
    <w:p>
      <w:pPr>
        <w:pStyle w:val="11"/>
        <w:rPr>
          <w:color w:val="auto"/>
        </w:rPr>
      </w:pPr>
      <w:r>
        <w:rPr>
          <w:rFonts w:hint="eastAsia"/>
          <w:color w:val="auto"/>
        </w:rPr>
        <w:t>注</w:t>
      </w:r>
      <w:r>
        <w:rPr>
          <w:color w:val="auto"/>
        </w:rPr>
        <w:t>：</w:t>
      </w:r>
      <w:r>
        <w:rPr>
          <w:rFonts w:hint="eastAsia"/>
          <w:color w:val="auto"/>
        </w:rPr>
        <w:t>报告种类为年报、半年报、季报、月报，参照国家和地方相关要求；属于排污许可管理的企业填报此部分内容与此表。发布网址，不应填写“国家排污许可证管理信息平台”的网站名称或网站首页网址，应填报直接能查到本企业相应报告的具体网址。</w:t>
      </w:r>
    </w:p>
    <w:p>
      <w:pPr>
        <w:spacing w:line="360" w:lineRule="auto"/>
        <w:ind w:firstLine="600" w:firstLineChars="200"/>
        <w:rPr>
          <w:rFonts w:hint="eastAsia"/>
          <w:color w:val="auto"/>
        </w:rPr>
      </w:pPr>
    </w:p>
    <w:p>
      <w:pPr>
        <w:ind w:left="640"/>
        <w:jc w:val="left"/>
        <w:outlineLvl w:val="0"/>
        <w:rPr>
          <w:rFonts w:ascii="黑体" w:hAnsi="黑体" w:eastAsia="黑体"/>
          <w:color w:val="auto"/>
          <w:sz w:val="32"/>
          <w:szCs w:val="32"/>
        </w:rPr>
      </w:pPr>
      <w:bookmarkStart w:id="31" w:name="_Toc95825294"/>
    </w:p>
    <w:p>
      <w:pPr>
        <w:ind w:left="640"/>
        <w:jc w:val="left"/>
        <w:outlineLvl w:val="0"/>
        <w:rPr>
          <w:rFonts w:ascii="黑体" w:hAnsi="黑体" w:eastAsia="黑体"/>
          <w:color w:val="auto"/>
          <w:sz w:val="32"/>
          <w:szCs w:val="32"/>
        </w:rPr>
      </w:pPr>
      <w:r>
        <w:rPr>
          <w:rFonts w:ascii="黑体" w:hAnsi="黑体" w:eastAsia="黑体"/>
          <w:color w:val="auto"/>
          <w:sz w:val="32"/>
          <w:szCs w:val="32"/>
        </w:rPr>
        <w:t>5.</w:t>
      </w:r>
      <w:r>
        <w:rPr>
          <w:rFonts w:hint="eastAsia" w:ascii="黑体" w:hAnsi="黑体" w:eastAsia="黑体"/>
          <w:color w:val="auto"/>
          <w:sz w:val="32"/>
          <w:szCs w:val="32"/>
        </w:rPr>
        <w:t>碳排放信息</w:t>
      </w:r>
      <w:bookmarkEnd w:id="31"/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auto"/>
          <w:lang w:bidi="ar"/>
        </w:rPr>
      </w:pPr>
      <w:r>
        <w:rPr>
          <w:rFonts w:hint="eastAsia"/>
          <w:color w:val="auto"/>
          <w:lang w:val="en-US" w:eastAsia="zh-CN"/>
        </w:rPr>
        <w:t>2020</w:t>
      </w:r>
      <w:r>
        <w:rPr>
          <w:rFonts w:hint="eastAsia"/>
          <w:color w:val="auto"/>
        </w:rPr>
        <w:t>年，本企业总共</w:t>
      </w:r>
      <w:r>
        <w:rPr>
          <w:color w:val="auto"/>
        </w:rPr>
        <w:t>排放二氧化碳</w:t>
      </w:r>
      <w:r>
        <w:rPr>
          <w:rFonts w:hint="eastAsia"/>
          <w:color w:val="auto"/>
          <w:lang w:val="en-US" w:eastAsia="zh-CN"/>
        </w:rPr>
        <w:t>2889</w:t>
      </w:r>
      <w:r>
        <w:rPr>
          <w:rFonts w:hint="eastAsia"/>
          <w:color w:val="auto"/>
        </w:rPr>
        <w:t>吨</w:t>
      </w:r>
      <w:r>
        <w:rPr>
          <w:color w:val="auto"/>
        </w:rPr>
        <w:t>。</w:t>
      </w:r>
      <w:r>
        <w:rPr>
          <w:rFonts w:hint="eastAsia"/>
          <w:color w:val="auto"/>
        </w:rPr>
        <w:t>本企业共有二氧化碳排放设施</w:t>
      </w:r>
      <w:r>
        <w:rPr>
          <w:rFonts w:hint="eastAsia"/>
          <w:color w:val="auto"/>
          <w:lang w:val="en-US" w:eastAsia="zh-CN"/>
        </w:rPr>
        <w:t>6</w:t>
      </w:r>
      <w:r>
        <w:rPr>
          <w:rFonts w:hint="eastAsia"/>
          <w:color w:val="auto"/>
        </w:rPr>
        <w:t>种，其中，每种排放设施的名称和排放量分别为</w:t>
      </w:r>
      <w:r>
        <w:rPr>
          <w:rFonts w:hint="eastAsia"/>
          <w:color w:val="auto"/>
          <w:lang w:val="en-US" w:eastAsia="zh-CN"/>
        </w:rPr>
        <w:t>燃料</w:t>
      </w:r>
      <w:r>
        <w:rPr>
          <w:rFonts w:hint="eastAsia" w:ascii="Times New Roman" w:hAnsi="Times New Roman" w:eastAsia="宋体" w:cs="Times New Roman"/>
          <w:color w:val="auto"/>
          <w:lang w:val="en-US" w:eastAsia="zh-CN" w:bidi="ar"/>
        </w:rPr>
        <w:t>燃烧排放51.16、</w:t>
      </w:r>
      <w:r>
        <w:rPr>
          <w:rFonts w:hint="eastAsia" w:ascii="Times New Roman" w:hAnsi="Times New Roman" w:eastAsia="宋体" w:cs="Times New Roman"/>
          <w:color w:val="auto"/>
          <w:kern w:val="2"/>
          <w:sz w:val="30"/>
          <w:szCs w:val="30"/>
          <w:lang w:val="en-US" w:eastAsia="zh-CN" w:bidi="ar"/>
        </w:rPr>
        <w:t>化工企业固定源化石燃料燃烧排放48.09吨、化工企业移动源化石燃料燃烧排放3.07吨、化工企业原材料消耗产生的排放</w:t>
      </w:r>
    </w:p>
    <w:p>
      <w:pPr>
        <w:widowControl/>
        <w:spacing w:line="240" w:lineRule="auto"/>
        <w:ind w:firstLine="0" w:firstLineChars="0"/>
        <w:jc w:val="left"/>
        <w:rPr>
          <w:color w:val="auto"/>
        </w:rPr>
      </w:pPr>
      <w:r>
        <w:rPr>
          <w:rFonts w:hint="eastAsia" w:ascii="Times New Roman" w:hAnsi="Times New Roman" w:eastAsia="宋体" w:cs="Times New Roman"/>
          <w:color w:val="auto"/>
          <w:lang w:val="en-US" w:eastAsia="zh-CN" w:bidi="ar"/>
        </w:rPr>
        <w:t>643.04吨、</w:t>
      </w:r>
      <w:r>
        <w:rPr>
          <w:rFonts w:hint="eastAsia" w:ascii="Times New Roman" w:hAnsi="Times New Roman" w:eastAsia="宋体" w:cs="Times New Roman"/>
          <w:color w:val="auto"/>
          <w:kern w:val="2"/>
          <w:sz w:val="30"/>
          <w:szCs w:val="30"/>
          <w:lang w:val="en-US" w:eastAsia="zh-CN" w:bidi="ar"/>
        </w:rPr>
        <w:t>净购入电力隐含的排放1612.67吨、净购入热力隐含的排放</w:t>
      </w:r>
      <w:r>
        <w:rPr>
          <w:rFonts w:hint="eastAsia" w:ascii="Times New Roman" w:hAnsi="Times New Roman" w:eastAsia="宋体" w:cs="Times New Roman"/>
          <w:color w:val="auto"/>
          <w:lang w:val="en-US" w:eastAsia="zh-CN" w:bidi="ar"/>
        </w:rPr>
        <w:t>581.96吨</w:t>
      </w:r>
      <w:r>
        <w:rPr>
          <w:rFonts w:hint="eastAsia" w:ascii="Times New Roman" w:hAnsi="Times New Roman" w:eastAsia="宋体" w:cs="Times New Roman"/>
          <w:color w:val="auto"/>
          <w:sz w:val="30"/>
          <w:szCs w:val="30"/>
          <w:lang w:val="en-US" w:eastAsia="zh-CN"/>
        </w:rPr>
        <w:t>。</w:t>
      </w:r>
      <w:r>
        <w:rPr>
          <w:rFonts w:hint="eastAsia"/>
          <w:color w:val="auto"/>
        </w:rPr>
        <w:t>每种排放设施（或企业整体）的二氧化碳排放量核算方法依据</w:t>
      </w:r>
      <w:r>
        <w:rPr>
          <w:rFonts w:hint="eastAsia"/>
          <w:color w:val="auto"/>
          <w:lang w:val="en-US" w:eastAsia="zh-CN"/>
        </w:rPr>
        <w:t>国家印发的三批企业温室气体核酸方法与报告指南（试行）中的相关指南</w:t>
      </w:r>
      <w:r>
        <w:rPr>
          <w:rFonts w:hint="eastAsia"/>
          <w:color w:val="auto"/>
        </w:rPr>
        <w:t>进行测算。</w:t>
      </w:r>
    </w:p>
    <w:p>
      <w:pPr>
        <w:spacing w:line="360" w:lineRule="auto"/>
        <w:rPr>
          <w:rFonts w:hint="eastAsia"/>
          <w:color w:val="auto"/>
          <w:highlight w:val="yellow"/>
        </w:rPr>
      </w:pPr>
    </w:p>
    <w:p>
      <w:pPr>
        <w:pStyle w:val="11"/>
        <w:jc w:val="center"/>
        <w:rPr>
          <w:b/>
          <w:color w:val="auto"/>
          <w:sz w:val="30"/>
        </w:rPr>
      </w:pPr>
      <w:r>
        <w:rPr>
          <w:rFonts w:hint="eastAsia"/>
          <w:b/>
          <w:color w:val="auto"/>
          <w:sz w:val="30"/>
        </w:rPr>
        <w:t>二氧化碳</w:t>
      </w:r>
      <w:r>
        <w:rPr>
          <w:b/>
          <w:color w:val="auto"/>
          <w:sz w:val="30"/>
        </w:rPr>
        <w:t>排放情况</w:t>
      </w:r>
    </w:p>
    <w:tbl>
      <w:tblPr>
        <w:tblStyle w:val="7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9"/>
        <w:gridCol w:w="892"/>
        <w:gridCol w:w="749"/>
        <w:gridCol w:w="1884"/>
        <w:gridCol w:w="3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本年度实际排放量</w:t>
            </w:r>
          </w:p>
        </w:tc>
        <w:tc>
          <w:tcPr>
            <w:tcW w:w="523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上年度实际排放量</w:t>
            </w:r>
          </w:p>
        </w:tc>
        <w:tc>
          <w:tcPr>
            <w:tcW w:w="439" w:type="pct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配额清缴信息</w:t>
            </w:r>
          </w:p>
        </w:tc>
        <w:tc>
          <w:tcPr>
            <w:tcW w:w="3449" w:type="pct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年度温室气体排放报告编制发布信息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</w:p>
        </w:tc>
        <w:tc>
          <w:tcPr>
            <w:tcW w:w="523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</w:p>
        </w:tc>
        <w:tc>
          <w:tcPr>
            <w:tcW w:w="439" w:type="pct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</w:p>
        </w:tc>
        <w:tc>
          <w:tcPr>
            <w:tcW w:w="110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是否编制发布报告</w:t>
            </w:r>
          </w:p>
        </w:tc>
        <w:tc>
          <w:tcPr>
            <w:tcW w:w="234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发布网址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2889</w:t>
            </w:r>
          </w:p>
        </w:tc>
        <w:tc>
          <w:tcPr>
            <w:tcW w:w="52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39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110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color w:val="auto"/>
                <w:sz w:val="24"/>
                <w:szCs w:val="24"/>
                <w:lang w:val="en-US" w:eastAsia="zh-CN"/>
              </w:rPr>
              <w:t>是</w:t>
            </w:r>
          </w:p>
        </w:tc>
        <w:tc>
          <w:tcPr>
            <w:tcW w:w="234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u w:val="none"/>
                <w:shd w:val="clear" w:color="auto" w:fill="FFFFFF"/>
              </w:rPr>
              <w:fldChar w:fldCharType="begin"/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u w:val="none"/>
                <w:shd w:val="clear" w:color="auto" w:fill="FFFFFF"/>
              </w:rPr>
              <w:instrText xml:space="preserve"> HYPERLINK "http://180.101.234.23:18000/jscre/login" \t "_blank" </w:instrTex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u w:val="none"/>
                <w:shd w:val="clear" w:color="auto" w:fill="FFFFFF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u w:val="none"/>
                <w:shd w:val="clear" w:color="auto" w:fill="FFFFFF"/>
              </w:rPr>
              <w:t>http://180.101.234.23:18000/jscre/login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u w:val="none"/>
                <w:shd w:val="clear" w:color="auto" w:fill="FFFFFF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2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39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1105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234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52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439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1105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  <w:tc>
          <w:tcPr>
            <w:tcW w:w="2343" w:type="pct"/>
            <w:noWrap w:val="0"/>
            <w:vAlign w:val="center"/>
          </w:tcPr>
          <w:p>
            <w:pPr>
              <w:snapToGrid w:val="0"/>
              <w:jc w:val="center"/>
              <w:rPr>
                <w:rFonts w:ascii="仿宋_GB2312"/>
                <w:color w:val="auto"/>
                <w:sz w:val="24"/>
                <w:szCs w:val="24"/>
              </w:rPr>
            </w:pPr>
          </w:p>
        </w:tc>
      </w:tr>
    </w:tbl>
    <w:p>
      <w:pPr>
        <w:pStyle w:val="11"/>
        <w:rPr>
          <w:color w:val="auto"/>
        </w:rPr>
      </w:pPr>
      <w:r>
        <w:rPr>
          <w:rFonts w:hint="eastAsia"/>
          <w:color w:val="auto"/>
        </w:rPr>
        <w:t>注：发布网址，不应填写“国家排污许可证管理信息平台”等发布平台的网站名称或网站首页网址，应填报直接能查到本企业温室气体排放报告的具体网址。</w:t>
      </w:r>
    </w:p>
    <w:p>
      <w:pPr>
        <w:pStyle w:val="11"/>
        <w:rPr>
          <w:rFonts w:ascii="仿宋_GB2312"/>
          <w:color w:val="auto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/>
          <w:color w:val="auto"/>
          <w:sz w:val="32"/>
          <w:szCs w:val="32"/>
        </w:rPr>
      </w:pPr>
      <w:r>
        <w:rPr>
          <w:rFonts w:ascii="仿宋_GB2312"/>
          <w:color w:val="auto"/>
          <w:sz w:val="32"/>
          <w:szCs w:val="32"/>
        </w:rPr>
        <w:br w:type="page"/>
      </w:r>
    </w:p>
    <w:p>
      <w:pPr>
        <w:ind w:left="640"/>
        <w:jc w:val="left"/>
        <w:outlineLvl w:val="0"/>
        <w:rPr>
          <w:rFonts w:ascii="黑体" w:hAnsi="黑体" w:eastAsia="黑体"/>
          <w:color w:val="auto"/>
          <w:sz w:val="32"/>
          <w:szCs w:val="32"/>
        </w:rPr>
      </w:pPr>
      <w:bookmarkStart w:id="32" w:name="_Toc95825295"/>
      <w:r>
        <w:rPr>
          <w:rFonts w:ascii="黑体" w:hAnsi="黑体" w:eastAsia="黑体"/>
          <w:color w:val="auto"/>
          <w:sz w:val="32"/>
          <w:szCs w:val="32"/>
        </w:rPr>
        <w:t>6</w:t>
      </w:r>
      <w:r>
        <w:rPr>
          <w:rFonts w:hint="eastAsia" w:ascii="黑体" w:hAnsi="黑体" w:eastAsia="黑体"/>
          <w:color w:val="auto"/>
          <w:sz w:val="32"/>
          <w:szCs w:val="32"/>
        </w:rPr>
        <w:t>.</w:t>
      </w:r>
      <w:r>
        <w:rPr>
          <w:rFonts w:ascii="黑体" w:hAnsi="黑体" w:eastAsia="黑体"/>
          <w:color w:val="auto"/>
          <w:sz w:val="32"/>
          <w:szCs w:val="32"/>
        </w:rPr>
        <w:t>强制性清洁生产审核信息</w:t>
      </w:r>
      <w:bookmarkEnd w:id="32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2015</w:t>
      </w:r>
      <w:r>
        <w:rPr>
          <w:rFonts w:hint="eastAsia"/>
          <w:color w:val="auto"/>
        </w:rPr>
        <w:t>年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</w:rPr>
        <w:t>月</w:t>
      </w:r>
      <w:r>
        <w:rPr>
          <w:rFonts w:hint="eastAsia"/>
          <w:color w:val="auto"/>
          <w:lang w:val="en-US" w:eastAsia="zh-CN"/>
        </w:rPr>
        <w:t>30</w:t>
      </w:r>
      <w:r>
        <w:rPr>
          <w:color w:val="auto"/>
        </w:rPr>
        <w:t>日，</w:t>
      </w:r>
      <w:r>
        <w:rPr>
          <w:rFonts w:hint="eastAsia"/>
          <w:color w:val="auto"/>
          <w:lang w:val="en-US" w:eastAsia="zh-CN"/>
        </w:rPr>
        <w:t>江苏省环境保护厅</w:t>
      </w:r>
      <w:r>
        <w:rPr>
          <w:rFonts w:hint="eastAsia"/>
          <w:color w:val="auto"/>
        </w:rPr>
        <w:t>发布</w:t>
      </w:r>
      <w:r>
        <w:rPr>
          <w:rFonts w:hint="eastAsia"/>
          <w:color w:val="auto"/>
          <w:lang w:eastAsia="zh-CN"/>
        </w:rPr>
        <w:t>《</w:t>
      </w:r>
      <w:r>
        <w:rPr>
          <w:rFonts w:hint="eastAsia"/>
          <w:color w:val="auto"/>
          <w:lang w:val="en-US" w:eastAsia="zh-CN"/>
        </w:rPr>
        <w:t>关于公布江苏省第十一批清洁生产审核重点企业名单的通知</w:t>
      </w:r>
      <w:r>
        <w:rPr>
          <w:rFonts w:hint="eastAsia"/>
          <w:color w:val="auto"/>
          <w:lang w:eastAsia="zh-CN"/>
        </w:rPr>
        <w:t>》</w:t>
      </w:r>
      <w:r>
        <w:rPr>
          <w:rFonts w:hint="eastAsia"/>
          <w:color w:val="auto"/>
        </w:rPr>
        <w:t>，</w:t>
      </w:r>
      <w:r>
        <w:rPr>
          <w:color w:val="auto"/>
        </w:rPr>
        <w:t>将本企业</w:t>
      </w:r>
      <w:r>
        <w:rPr>
          <w:rFonts w:hint="eastAsia"/>
          <w:color w:val="auto"/>
        </w:rPr>
        <w:t>列</w:t>
      </w:r>
      <w:r>
        <w:rPr>
          <w:color w:val="auto"/>
        </w:rPr>
        <w:t>入强制性清洁生产审核名单。</w:t>
      </w:r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2015</w:t>
      </w:r>
      <w:r>
        <w:rPr>
          <w:color w:val="auto"/>
        </w:rPr>
        <w:t>年</w:t>
      </w:r>
      <w:r>
        <w:rPr>
          <w:rFonts w:hint="eastAsia"/>
          <w:color w:val="auto"/>
          <w:lang w:val="en-US" w:eastAsia="zh-CN"/>
        </w:rPr>
        <w:t>9</w:t>
      </w:r>
      <w:r>
        <w:rPr>
          <w:color w:val="auto"/>
        </w:rPr>
        <w:t>月</w:t>
      </w:r>
      <w:r>
        <w:rPr>
          <w:rFonts w:hint="eastAsia"/>
          <w:color w:val="auto"/>
          <w:lang w:val="en-US" w:eastAsia="zh-CN"/>
        </w:rPr>
        <w:t>21</w:t>
      </w:r>
      <w:r>
        <w:rPr>
          <w:color w:val="auto"/>
        </w:rPr>
        <w:t>日，</w:t>
      </w:r>
      <w:r>
        <w:rPr>
          <w:rFonts w:hint="eastAsia"/>
          <w:color w:val="auto"/>
          <w:lang w:val="en-US" w:eastAsia="zh-CN"/>
        </w:rPr>
        <w:t>滨海县环境保护局组织</w:t>
      </w:r>
      <w:r>
        <w:rPr>
          <w:rFonts w:hint="eastAsia"/>
          <w:color w:val="auto"/>
        </w:rPr>
        <w:t>对</w:t>
      </w:r>
      <w:r>
        <w:rPr>
          <w:color w:val="auto"/>
        </w:rPr>
        <w:t>本企业开展</w:t>
      </w:r>
      <w:r>
        <w:rPr>
          <w:rFonts w:hint="eastAsia"/>
          <w:color w:val="auto"/>
        </w:rPr>
        <w:t>强制性清洁生产评估与验收，评估与验收</w:t>
      </w:r>
      <w:r>
        <w:rPr>
          <w:color w:val="auto"/>
        </w:rPr>
        <w:t>结果为：</w:t>
      </w:r>
      <w:r>
        <w:rPr>
          <w:rFonts w:hint="eastAsia"/>
          <w:color w:val="auto"/>
          <w:lang w:val="en-US" w:eastAsia="zh-CN"/>
        </w:rPr>
        <w:t>基本符合强制性清洁生产审核的要求</w:t>
      </w:r>
      <w:r>
        <w:rPr>
          <w:color w:val="auto"/>
        </w:rPr>
        <w:t>。</w:t>
      </w:r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auto"/>
        </w:rPr>
        <w:t>月</w:t>
      </w:r>
      <w:r>
        <w:rPr>
          <w:rFonts w:hint="eastAsia"/>
          <w:color w:val="auto"/>
          <w:lang w:val="en-US" w:eastAsia="zh-CN"/>
        </w:rPr>
        <w:t>9</w:t>
      </w:r>
      <w:r>
        <w:rPr>
          <w:color w:val="auto"/>
        </w:rPr>
        <w:t>日，</w:t>
      </w:r>
      <w:r>
        <w:rPr>
          <w:rFonts w:hint="eastAsia"/>
          <w:color w:val="auto"/>
          <w:lang w:val="en-US" w:eastAsia="zh-CN"/>
        </w:rPr>
        <w:t>江苏省环境保护厅</w:t>
      </w:r>
      <w:r>
        <w:rPr>
          <w:rFonts w:hint="eastAsia"/>
          <w:color w:val="auto"/>
        </w:rPr>
        <w:t>发布</w:t>
      </w:r>
      <w:r>
        <w:rPr>
          <w:rFonts w:hint="eastAsia"/>
          <w:color w:val="auto"/>
          <w:lang w:eastAsia="zh-CN"/>
        </w:rPr>
        <w:t>《</w:t>
      </w:r>
      <w:r>
        <w:rPr>
          <w:rFonts w:hint="eastAsia"/>
          <w:color w:val="auto"/>
          <w:lang w:val="en-US" w:eastAsia="zh-CN"/>
        </w:rPr>
        <w:t>关于公布江苏省第十七批清洁生产审核重点企业名单的通告</w:t>
      </w:r>
      <w:r>
        <w:rPr>
          <w:rFonts w:hint="eastAsia"/>
          <w:color w:val="auto"/>
          <w:lang w:eastAsia="zh-CN"/>
        </w:rPr>
        <w:t>》</w:t>
      </w:r>
      <w:r>
        <w:rPr>
          <w:rFonts w:hint="eastAsia"/>
          <w:color w:val="auto"/>
        </w:rPr>
        <w:t>，</w:t>
      </w:r>
      <w:r>
        <w:rPr>
          <w:color w:val="auto"/>
        </w:rPr>
        <w:t>将本企业</w:t>
      </w:r>
      <w:r>
        <w:rPr>
          <w:rFonts w:hint="eastAsia"/>
          <w:color w:val="auto"/>
        </w:rPr>
        <w:t>列</w:t>
      </w:r>
      <w:r>
        <w:rPr>
          <w:color w:val="auto"/>
        </w:rPr>
        <w:t>入强制性清洁生产审核名单。</w:t>
      </w:r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color w:val="auto"/>
        </w:rPr>
        <w:t>年</w:t>
      </w:r>
      <w:r>
        <w:rPr>
          <w:rFonts w:hint="eastAsia"/>
          <w:color w:val="auto"/>
          <w:lang w:val="en-US" w:eastAsia="zh-CN"/>
        </w:rPr>
        <w:t>12</w:t>
      </w:r>
      <w:r>
        <w:rPr>
          <w:color w:val="auto"/>
        </w:rPr>
        <w:t>月</w:t>
      </w:r>
      <w:r>
        <w:rPr>
          <w:rFonts w:hint="eastAsia"/>
          <w:color w:val="auto"/>
          <w:lang w:val="en-US" w:eastAsia="zh-CN"/>
        </w:rPr>
        <w:t>18</w:t>
      </w:r>
      <w:r>
        <w:rPr>
          <w:color w:val="auto"/>
        </w:rPr>
        <w:t>日，</w:t>
      </w:r>
      <w:r>
        <w:rPr>
          <w:rFonts w:hint="eastAsia"/>
          <w:color w:val="auto"/>
          <w:lang w:val="en-US" w:eastAsia="zh-CN"/>
        </w:rPr>
        <w:t>滨海县生态环境局组织</w:t>
      </w:r>
      <w:r>
        <w:rPr>
          <w:rFonts w:hint="eastAsia"/>
          <w:color w:val="auto"/>
        </w:rPr>
        <w:t>对</w:t>
      </w:r>
      <w:r>
        <w:rPr>
          <w:color w:val="auto"/>
        </w:rPr>
        <w:t>本企业开展</w:t>
      </w:r>
      <w:r>
        <w:rPr>
          <w:rFonts w:hint="eastAsia"/>
          <w:color w:val="auto"/>
        </w:rPr>
        <w:t>强制性清洁生产评估与验收，评估与验收</w:t>
      </w:r>
      <w:r>
        <w:rPr>
          <w:color w:val="auto"/>
        </w:rPr>
        <w:t>结果为：</w:t>
      </w:r>
      <w:r>
        <w:rPr>
          <w:rFonts w:hint="eastAsia"/>
          <w:color w:val="auto"/>
          <w:lang w:val="en-US" w:eastAsia="zh-CN"/>
        </w:rPr>
        <w:t>基本达到清洁生产审核的要求</w:t>
      </w:r>
      <w:r>
        <w:rPr>
          <w:color w:val="auto"/>
        </w:rPr>
        <w:t>。</w:t>
      </w:r>
    </w:p>
    <w:p>
      <w:pPr>
        <w:ind w:left="640"/>
        <w:jc w:val="left"/>
        <w:outlineLvl w:val="0"/>
        <w:rPr>
          <w:rFonts w:ascii="黑体" w:hAnsi="黑体" w:eastAsia="黑体"/>
          <w:color w:val="auto"/>
          <w:sz w:val="32"/>
          <w:szCs w:val="32"/>
        </w:rPr>
      </w:pPr>
      <w:r>
        <w:rPr>
          <w:color w:val="auto"/>
        </w:rPr>
        <w:br w:type="page"/>
      </w:r>
      <w:bookmarkStart w:id="33" w:name="_Toc95825296"/>
      <w:r>
        <w:rPr>
          <w:rFonts w:ascii="黑体" w:hAnsi="黑体" w:eastAsia="黑体"/>
          <w:color w:val="auto"/>
          <w:sz w:val="32"/>
          <w:szCs w:val="32"/>
        </w:rPr>
        <w:t>7</w:t>
      </w:r>
      <w:r>
        <w:rPr>
          <w:rFonts w:hint="eastAsia" w:ascii="黑体" w:hAnsi="黑体" w:eastAsia="黑体"/>
          <w:color w:val="auto"/>
          <w:sz w:val="32"/>
          <w:szCs w:val="32"/>
        </w:rPr>
        <w:t>.环境应急信息</w:t>
      </w:r>
      <w:bookmarkEnd w:id="33"/>
    </w:p>
    <w:p>
      <w:pPr>
        <w:spacing w:line="360" w:lineRule="auto"/>
        <w:ind w:firstLine="602" w:firstLineChars="200"/>
        <w:outlineLvl w:val="1"/>
        <w:rPr>
          <w:rFonts w:ascii="楷体_GB2312" w:eastAsia="楷体_GB2312"/>
          <w:b/>
          <w:color w:val="auto"/>
        </w:rPr>
      </w:pPr>
      <w:bookmarkStart w:id="34" w:name="_Toc95825297"/>
      <w:r>
        <w:rPr>
          <w:rFonts w:ascii="楷体_GB2312" w:eastAsia="楷体_GB2312"/>
          <w:b/>
          <w:color w:val="auto"/>
        </w:rPr>
        <w:t xml:space="preserve">7.1 </w:t>
      </w:r>
      <w:r>
        <w:rPr>
          <w:rFonts w:hint="eastAsia" w:ascii="楷体_GB2312" w:eastAsia="楷体_GB2312"/>
          <w:b/>
          <w:color w:val="auto"/>
        </w:rPr>
        <w:t>环境应急情况</w:t>
      </w:r>
      <w:bookmarkEnd w:id="34"/>
    </w:p>
    <w:p>
      <w:pPr>
        <w:spacing w:line="360" w:lineRule="auto"/>
        <w:ind w:firstLine="602" w:firstLineChars="200"/>
        <w:jc w:val="left"/>
        <w:outlineLvl w:val="2"/>
        <w:rPr>
          <w:b/>
          <w:color w:val="auto"/>
        </w:rPr>
      </w:pPr>
      <w:bookmarkStart w:id="35" w:name="_Toc95825298"/>
      <w:r>
        <w:rPr>
          <w:b/>
          <w:color w:val="auto"/>
        </w:rPr>
        <w:t xml:space="preserve">7.1.1 </w:t>
      </w:r>
      <w:r>
        <w:rPr>
          <w:rFonts w:hint="eastAsia"/>
          <w:b/>
          <w:color w:val="auto"/>
        </w:rPr>
        <w:t>突发生态环境事件应急预案情况</w:t>
      </w:r>
      <w:bookmarkEnd w:id="35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2020</w:t>
      </w:r>
      <w:r>
        <w:rPr>
          <w:color w:val="auto"/>
        </w:rPr>
        <w:t>年，本企业制定突发</w:t>
      </w:r>
      <w:r>
        <w:rPr>
          <w:rFonts w:hint="eastAsia"/>
          <w:color w:val="auto"/>
        </w:rPr>
        <w:t>生态</w:t>
      </w:r>
      <w:r>
        <w:rPr>
          <w:color w:val="auto"/>
        </w:rPr>
        <w:t>环境事件应急预案，</w:t>
      </w:r>
      <w:r>
        <w:rPr>
          <w:rFonts w:hint="eastAsia"/>
          <w:color w:val="auto"/>
        </w:rPr>
        <w:t>于</w:t>
      </w:r>
      <w:r>
        <w:rPr>
          <w:rFonts w:hint="eastAsia"/>
          <w:color w:val="auto"/>
          <w:lang w:val="en-US" w:eastAsia="zh-CN"/>
        </w:rPr>
        <w:t>2019</w:t>
      </w:r>
      <w:r>
        <w:rPr>
          <w:color w:val="auto"/>
        </w:rPr>
        <w:t>年</w:t>
      </w:r>
      <w:r>
        <w:rPr>
          <w:rFonts w:hint="eastAsia"/>
          <w:color w:val="auto"/>
          <w:lang w:val="en-US" w:eastAsia="zh-CN"/>
        </w:rPr>
        <w:t>12</w:t>
      </w:r>
      <w:r>
        <w:rPr>
          <w:color w:val="auto"/>
        </w:rPr>
        <w:t>月</w:t>
      </w:r>
      <w:r>
        <w:rPr>
          <w:rFonts w:hint="eastAsia"/>
          <w:color w:val="auto"/>
          <w:lang w:val="en-US" w:eastAsia="zh-CN"/>
        </w:rPr>
        <w:t>16</w:t>
      </w:r>
      <w:r>
        <w:rPr>
          <w:color w:val="auto"/>
        </w:rPr>
        <w:t>日，向</w:t>
      </w:r>
      <w:r>
        <w:rPr>
          <w:rFonts w:hint="eastAsia"/>
          <w:color w:val="auto"/>
          <w:lang w:val="en-US" w:eastAsia="zh-CN"/>
        </w:rPr>
        <w:t>盐城市滨海生态环境局</w:t>
      </w:r>
      <w:r>
        <w:rPr>
          <w:rFonts w:hint="eastAsia"/>
          <w:color w:val="auto"/>
        </w:rPr>
        <w:t>备案</w:t>
      </w:r>
      <w:r>
        <w:rPr>
          <w:color w:val="auto"/>
        </w:rPr>
        <w:t>，备案编号</w:t>
      </w:r>
      <w:r>
        <w:rPr>
          <w:rFonts w:hint="eastAsia"/>
          <w:color w:val="auto"/>
        </w:rPr>
        <w:t>为：</w:t>
      </w:r>
      <w:r>
        <w:rPr>
          <w:rFonts w:hint="eastAsia"/>
          <w:color w:val="auto"/>
          <w:lang w:val="en-US" w:eastAsia="zh-CN"/>
        </w:rPr>
        <w:t>320922-2019-27-H</w:t>
      </w:r>
      <w:r>
        <w:rPr>
          <w:color w:val="auto"/>
        </w:rPr>
        <w:t>。</w:t>
      </w:r>
    </w:p>
    <w:p>
      <w:pPr>
        <w:spacing w:line="360" w:lineRule="auto"/>
        <w:ind w:firstLine="600" w:firstLineChars="200"/>
        <w:rPr>
          <w:rFonts w:hint="eastAsia"/>
          <w:color w:val="auto"/>
        </w:rPr>
      </w:pPr>
    </w:p>
    <w:p>
      <w:pPr>
        <w:spacing w:line="360" w:lineRule="auto"/>
        <w:ind w:firstLine="602" w:firstLineChars="200"/>
        <w:jc w:val="left"/>
        <w:outlineLvl w:val="2"/>
        <w:rPr>
          <w:rFonts w:hint="eastAsia"/>
          <w:b/>
          <w:color w:val="auto"/>
        </w:rPr>
      </w:pPr>
      <w:bookmarkStart w:id="36" w:name="_Toc95825299"/>
      <w:r>
        <w:rPr>
          <w:b/>
          <w:color w:val="auto"/>
        </w:rPr>
        <w:t xml:space="preserve">7.1.2 </w:t>
      </w:r>
      <w:r>
        <w:rPr>
          <w:rFonts w:hint="eastAsia"/>
          <w:b/>
          <w:color w:val="auto"/>
        </w:rPr>
        <w:t>现有生态环境应急资源</w:t>
      </w:r>
      <w:bookmarkEnd w:id="36"/>
    </w:p>
    <w:p>
      <w:pPr>
        <w:pStyle w:val="11"/>
        <w:jc w:val="center"/>
        <w:rPr>
          <w:b/>
          <w:color w:val="auto"/>
          <w:sz w:val="30"/>
        </w:rPr>
      </w:pPr>
      <w:r>
        <w:rPr>
          <w:rFonts w:hint="eastAsia"/>
          <w:b/>
          <w:color w:val="auto"/>
          <w:sz w:val="30"/>
        </w:rPr>
        <w:t>生态环境应急资源情况</w:t>
      </w:r>
    </w:p>
    <w:tbl>
      <w:tblPr>
        <w:tblStyle w:val="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1133"/>
        <w:gridCol w:w="5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4" w:type="pct"/>
            <w:noWrap w:val="0"/>
            <w:vAlign w:val="top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应急资源</w:t>
            </w:r>
          </w:p>
        </w:tc>
        <w:tc>
          <w:tcPr>
            <w:tcW w:w="665" w:type="pct"/>
            <w:noWrap w:val="0"/>
            <w:vAlign w:val="top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数量</w:t>
            </w:r>
          </w:p>
        </w:tc>
        <w:tc>
          <w:tcPr>
            <w:tcW w:w="2941" w:type="pct"/>
            <w:noWrap w:val="0"/>
            <w:vAlign w:val="top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</w:rPr>
              <w:t>存放地点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4" w:type="pct"/>
            <w:noWrap w:val="0"/>
            <w:vAlign w:val="top"/>
          </w:tcPr>
          <w:p>
            <w:pPr>
              <w:snapToGrid w:val="0"/>
              <w:jc w:val="center"/>
              <w:rPr>
                <w:rFonts w:hint="default" w:ascii="仿宋_GB2312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  <w:lang w:val="en-US" w:eastAsia="zh-CN"/>
              </w:rPr>
              <w:t>消防车</w:t>
            </w:r>
          </w:p>
        </w:tc>
        <w:tc>
          <w:tcPr>
            <w:tcW w:w="665" w:type="pct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941" w:type="pct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  <w:lang w:val="en-US" w:eastAsia="zh-CN"/>
              </w:rPr>
              <w:t>厂区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4" w:type="pct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  <w:lang w:val="en-US" w:eastAsia="zh-CN"/>
              </w:rPr>
              <w:t>对讲机</w:t>
            </w:r>
          </w:p>
        </w:tc>
        <w:tc>
          <w:tcPr>
            <w:tcW w:w="665" w:type="pct"/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  <w:lang w:val="en-US" w:eastAsia="zh-CN"/>
              </w:rPr>
              <w:t>若干</w:t>
            </w:r>
          </w:p>
        </w:tc>
        <w:tc>
          <w:tcPr>
            <w:tcW w:w="2941" w:type="pct"/>
            <w:noWrap w:val="0"/>
            <w:vAlign w:val="top"/>
          </w:tcPr>
          <w:p>
            <w:pPr>
              <w:snapToGrid w:val="0"/>
              <w:jc w:val="center"/>
              <w:rPr>
                <w:rFonts w:hint="default" w:ascii="仿宋_GB2312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  <w:lang w:val="en-US" w:eastAsia="zh-CN"/>
              </w:rPr>
              <w:t>生产区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4" w:type="pct"/>
            <w:noWrap w:val="0"/>
            <w:vAlign w:val="top"/>
          </w:tcPr>
          <w:p>
            <w:pPr>
              <w:snapToGrid w:val="0"/>
              <w:jc w:val="center"/>
              <w:rPr>
                <w:rFonts w:hint="default" w:ascii="仿宋_GB2312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  <w:lang w:val="en-US" w:eastAsia="zh-CN"/>
              </w:rPr>
              <w:t>医用急救箱</w:t>
            </w:r>
          </w:p>
        </w:tc>
        <w:tc>
          <w:tcPr>
            <w:tcW w:w="665" w:type="pct"/>
            <w:noWrap w:val="0"/>
            <w:vAlign w:val="top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  <w:lang w:val="en-US" w:eastAsia="zh-CN"/>
              </w:rPr>
              <w:t>若干</w:t>
            </w:r>
          </w:p>
        </w:tc>
        <w:tc>
          <w:tcPr>
            <w:tcW w:w="2941" w:type="pct"/>
            <w:noWrap w:val="0"/>
            <w:vAlign w:val="top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  <w:lang w:val="en-US" w:eastAsia="zh-CN"/>
              </w:rPr>
              <w:t>生产区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4" w:type="pct"/>
            <w:noWrap w:val="0"/>
            <w:vAlign w:val="top"/>
          </w:tcPr>
          <w:p>
            <w:pPr>
              <w:snapToGrid w:val="0"/>
              <w:jc w:val="center"/>
              <w:rPr>
                <w:rFonts w:hint="default" w:ascii="仿宋_GB2312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  <w:lang w:val="en-US" w:eastAsia="zh-CN"/>
              </w:rPr>
              <w:t>应急供电设备</w:t>
            </w:r>
          </w:p>
        </w:tc>
        <w:tc>
          <w:tcPr>
            <w:tcW w:w="665" w:type="pct"/>
            <w:noWrap w:val="0"/>
            <w:vAlign w:val="top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  <w:lang w:val="en-US" w:eastAsia="zh-CN"/>
              </w:rPr>
              <w:t>若干</w:t>
            </w:r>
          </w:p>
        </w:tc>
        <w:tc>
          <w:tcPr>
            <w:tcW w:w="2941" w:type="pct"/>
            <w:noWrap w:val="0"/>
            <w:vAlign w:val="top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  <w:lang w:val="en-US" w:eastAsia="zh-CN"/>
              </w:rPr>
              <w:t>生产区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4" w:type="pct"/>
            <w:noWrap w:val="0"/>
            <w:vAlign w:val="top"/>
          </w:tcPr>
          <w:p>
            <w:pPr>
              <w:snapToGrid w:val="0"/>
              <w:jc w:val="center"/>
              <w:rPr>
                <w:rFonts w:hint="default" w:ascii="仿宋_GB2312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  <w:lang w:val="en-US" w:eastAsia="zh-CN"/>
              </w:rPr>
              <w:t>应急照明设备</w:t>
            </w:r>
          </w:p>
        </w:tc>
        <w:tc>
          <w:tcPr>
            <w:tcW w:w="665" w:type="pct"/>
            <w:noWrap w:val="0"/>
            <w:vAlign w:val="top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  <w:lang w:val="en-US" w:eastAsia="zh-CN"/>
              </w:rPr>
              <w:t>若干</w:t>
            </w:r>
          </w:p>
        </w:tc>
        <w:tc>
          <w:tcPr>
            <w:tcW w:w="2941" w:type="pct"/>
            <w:noWrap w:val="0"/>
            <w:vAlign w:val="top"/>
          </w:tcPr>
          <w:p>
            <w:pPr>
              <w:snapToGrid w:val="0"/>
              <w:jc w:val="center"/>
              <w:rPr>
                <w:rFonts w:ascii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/>
                <w:b/>
                <w:color w:val="auto"/>
                <w:sz w:val="24"/>
                <w:szCs w:val="24"/>
                <w:lang w:val="en-US" w:eastAsia="zh-CN"/>
              </w:rPr>
              <w:t>生产区</w:t>
            </w:r>
          </w:p>
        </w:tc>
      </w:tr>
    </w:tbl>
    <w:p>
      <w:pPr>
        <w:ind w:firstLine="640" w:firstLineChars="200"/>
        <w:rPr>
          <w:rFonts w:ascii="仿宋_GB2312"/>
          <w:color w:val="auto"/>
          <w:sz w:val="32"/>
          <w:szCs w:val="32"/>
        </w:rPr>
      </w:pPr>
    </w:p>
    <w:p>
      <w:pPr>
        <w:spacing w:line="360" w:lineRule="auto"/>
        <w:ind w:firstLine="602" w:firstLineChars="200"/>
        <w:jc w:val="left"/>
        <w:outlineLvl w:val="2"/>
        <w:rPr>
          <w:rFonts w:hint="eastAsia"/>
          <w:b/>
          <w:color w:val="auto"/>
        </w:rPr>
      </w:pPr>
      <w:bookmarkStart w:id="37" w:name="_Toc95825300"/>
      <w:r>
        <w:rPr>
          <w:b/>
          <w:color w:val="auto"/>
        </w:rPr>
        <w:t xml:space="preserve">7.1.3 </w:t>
      </w:r>
      <w:r>
        <w:rPr>
          <w:rFonts w:hint="eastAsia"/>
          <w:b/>
          <w:color w:val="auto"/>
        </w:rPr>
        <w:t>突发生态环境事件发生及处置情况</w:t>
      </w:r>
      <w:bookmarkEnd w:id="37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年，本企业共发生突发生态环境事件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件</w:t>
      </w:r>
      <w:r>
        <w:rPr>
          <w:rFonts w:hint="eastAsia"/>
          <w:color w:val="auto"/>
          <w:lang w:eastAsia="zh-CN"/>
        </w:rPr>
        <w:t>。</w:t>
      </w:r>
      <w:r>
        <w:rPr>
          <w:rFonts w:hint="eastAsia"/>
          <w:color w:val="auto"/>
        </w:rPr>
        <w:t>每一件发生的时间、地点</w:t>
      </w:r>
      <w:r>
        <w:rPr>
          <w:color w:val="auto"/>
        </w:rPr>
        <w:t>、</w:t>
      </w:r>
      <w:r>
        <w:rPr>
          <w:rFonts w:hint="eastAsia"/>
          <w:color w:val="auto"/>
        </w:rPr>
        <w:t>主要污染物、最终</w:t>
      </w:r>
      <w:r>
        <w:rPr>
          <w:color w:val="auto"/>
        </w:rPr>
        <w:t>认定</w:t>
      </w:r>
      <w:r>
        <w:rPr>
          <w:rFonts w:hint="eastAsia"/>
          <w:color w:val="auto"/>
        </w:rPr>
        <w:t>等级等信息如下。</w:t>
      </w:r>
    </w:p>
    <w:p>
      <w:pPr>
        <w:ind w:firstLine="640" w:firstLineChars="200"/>
        <w:rPr>
          <w:rFonts w:hint="eastAsia" w:ascii="仿宋_GB2312"/>
          <w:color w:val="auto"/>
          <w:sz w:val="32"/>
          <w:szCs w:val="32"/>
        </w:rPr>
      </w:pPr>
    </w:p>
    <w:p>
      <w:pPr>
        <w:spacing w:line="360" w:lineRule="auto"/>
        <w:ind w:firstLine="602" w:firstLineChars="200"/>
        <w:outlineLvl w:val="1"/>
        <w:rPr>
          <w:rFonts w:ascii="楷体_GB2312" w:eastAsia="楷体_GB2312"/>
          <w:b/>
          <w:color w:val="auto"/>
        </w:rPr>
      </w:pPr>
      <w:bookmarkStart w:id="38" w:name="_Toc95825301"/>
      <w:r>
        <w:rPr>
          <w:rFonts w:ascii="楷体_GB2312" w:eastAsia="楷体_GB2312"/>
          <w:b/>
          <w:color w:val="auto"/>
        </w:rPr>
        <w:t xml:space="preserve">7.2 </w:t>
      </w:r>
      <w:r>
        <w:rPr>
          <w:rFonts w:hint="eastAsia" w:ascii="楷体_GB2312" w:eastAsia="楷体_GB2312"/>
          <w:b/>
          <w:color w:val="auto"/>
        </w:rPr>
        <w:t>重污染天气应急响应情况</w:t>
      </w:r>
      <w:bookmarkEnd w:id="38"/>
    </w:p>
    <w:p>
      <w:pPr>
        <w:spacing w:line="360" w:lineRule="auto"/>
        <w:ind w:firstLine="600" w:firstLineChars="200"/>
        <w:rPr>
          <w:rFonts w:hint="eastAsia"/>
          <w:b/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年，本企业按照</w:t>
      </w:r>
      <w:r>
        <w:rPr>
          <w:rFonts w:hint="eastAsia"/>
          <w:color w:val="auto"/>
          <w:lang w:val="en-US" w:eastAsia="zh-CN"/>
        </w:rPr>
        <w:t>盐城</w:t>
      </w:r>
      <w:r>
        <w:rPr>
          <w:rFonts w:hint="eastAsia"/>
          <w:color w:val="auto"/>
        </w:rPr>
        <w:t>市重污染天气应急要求，落实重污染天气红色预警响应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次，落实重污染天气橙色预警响应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次，落实重污染天气黄色预警响应</w:t>
      </w:r>
      <w:r>
        <w:rPr>
          <w:rFonts w:hint="eastAsia"/>
          <w:color w:val="auto"/>
          <w:lang w:val="en-US" w:eastAsia="zh-CN"/>
        </w:rPr>
        <w:t>7</w:t>
      </w:r>
      <w:r>
        <w:rPr>
          <w:rFonts w:hint="eastAsia"/>
          <w:color w:val="auto"/>
        </w:rPr>
        <w:t>次。</w:t>
      </w:r>
    </w:p>
    <w:p>
      <w:pPr>
        <w:pStyle w:val="11"/>
        <w:jc w:val="center"/>
        <w:rPr>
          <w:rFonts w:hint="eastAsia"/>
          <w:b/>
          <w:color w:val="auto"/>
          <w:sz w:val="30"/>
        </w:rPr>
      </w:pPr>
    </w:p>
    <w:p>
      <w:pPr>
        <w:pStyle w:val="11"/>
        <w:jc w:val="both"/>
        <w:rPr>
          <w:rFonts w:hint="eastAsia"/>
          <w:b/>
          <w:color w:val="auto"/>
          <w:sz w:val="30"/>
        </w:rPr>
      </w:pPr>
    </w:p>
    <w:p>
      <w:pPr>
        <w:pStyle w:val="11"/>
        <w:jc w:val="center"/>
        <w:rPr>
          <w:b/>
          <w:color w:val="auto"/>
          <w:sz w:val="30"/>
        </w:rPr>
      </w:pPr>
      <w:r>
        <w:rPr>
          <w:rFonts w:hint="eastAsia"/>
          <w:b/>
          <w:color w:val="auto"/>
          <w:sz w:val="30"/>
        </w:rPr>
        <w:t>重污染天气应急响应</w:t>
      </w:r>
      <w:r>
        <w:rPr>
          <w:b/>
          <w:color w:val="auto"/>
          <w:sz w:val="30"/>
        </w:rPr>
        <w:t>情况</w:t>
      </w:r>
    </w:p>
    <w:p>
      <w:pPr>
        <w:pStyle w:val="11"/>
        <w:jc w:val="center"/>
        <w:rPr>
          <w:b/>
          <w:color w:val="auto"/>
          <w:sz w:val="30"/>
        </w:rPr>
      </w:pPr>
    </w:p>
    <w:tbl>
      <w:tblPr>
        <w:tblStyle w:val="7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3"/>
        <w:gridCol w:w="1335"/>
        <w:gridCol w:w="2189"/>
        <w:gridCol w:w="3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05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时段</w:t>
            </w:r>
          </w:p>
        </w:tc>
        <w:tc>
          <w:tcPr>
            <w:tcW w:w="783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预警等级</w:t>
            </w:r>
          </w:p>
        </w:tc>
        <w:tc>
          <w:tcPr>
            <w:tcW w:w="1284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预警措施要求</w:t>
            </w:r>
          </w:p>
        </w:tc>
        <w:tc>
          <w:tcPr>
            <w:tcW w:w="1827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措施实际执行情况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lang w:val="en-US" w:eastAsia="zh-CN"/>
              </w:rPr>
              <w:t>2021.1.03 18时- 1.06日10时</w:t>
            </w:r>
          </w:p>
        </w:tc>
        <w:tc>
          <w:tcPr>
            <w:tcW w:w="78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黄色</w:t>
            </w:r>
          </w:p>
        </w:tc>
        <w:tc>
          <w:tcPr>
            <w:tcW w:w="128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Ⅲ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级应急响应强制污染减排措施</w:t>
            </w:r>
          </w:p>
        </w:tc>
        <w:tc>
          <w:tcPr>
            <w:tcW w:w="182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各工段减产30%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2021.1.9 12时</w:t>
            </w:r>
          </w:p>
        </w:tc>
        <w:tc>
          <w:tcPr>
            <w:tcW w:w="78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黄色</w:t>
            </w:r>
          </w:p>
        </w:tc>
        <w:tc>
          <w:tcPr>
            <w:tcW w:w="128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Ⅲ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级应急响应强制污染减排措施</w:t>
            </w:r>
          </w:p>
        </w:tc>
        <w:tc>
          <w:tcPr>
            <w:tcW w:w="182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各工段减产30%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2021.1.21 18时</w:t>
            </w:r>
          </w:p>
        </w:tc>
        <w:tc>
          <w:tcPr>
            <w:tcW w:w="78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黄色</w:t>
            </w:r>
          </w:p>
        </w:tc>
        <w:tc>
          <w:tcPr>
            <w:tcW w:w="128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Ⅲ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级应急响应强制污染减排措施</w:t>
            </w:r>
          </w:p>
        </w:tc>
        <w:tc>
          <w:tcPr>
            <w:tcW w:w="182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各工段减产30%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2021.05.07 19时-5.12 16时</w:t>
            </w:r>
          </w:p>
        </w:tc>
        <w:tc>
          <w:tcPr>
            <w:tcW w:w="78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黄色</w:t>
            </w:r>
          </w:p>
        </w:tc>
        <w:tc>
          <w:tcPr>
            <w:tcW w:w="128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Ⅲ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级应急响应强制污染减排措施</w:t>
            </w:r>
          </w:p>
        </w:tc>
        <w:tc>
          <w:tcPr>
            <w:tcW w:w="182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各工段减产30%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sz w:val="24"/>
                <w:szCs w:val="24"/>
                <w:lang w:val="en-US" w:eastAsia="zh-CN"/>
              </w:rPr>
              <w:t>2021.11.16 19时-11.20 11时</w:t>
            </w:r>
          </w:p>
        </w:tc>
        <w:tc>
          <w:tcPr>
            <w:tcW w:w="78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黄色</w:t>
            </w:r>
          </w:p>
        </w:tc>
        <w:tc>
          <w:tcPr>
            <w:tcW w:w="128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Ⅲ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级应急响应强制污染减排措施</w:t>
            </w:r>
          </w:p>
        </w:tc>
        <w:tc>
          <w:tcPr>
            <w:tcW w:w="182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各工段减产30%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2021.12.09 18时-12.12 23时</w:t>
            </w:r>
          </w:p>
        </w:tc>
        <w:tc>
          <w:tcPr>
            <w:tcW w:w="78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黄色</w:t>
            </w:r>
          </w:p>
        </w:tc>
        <w:tc>
          <w:tcPr>
            <w:tcW w:w="128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Ⅲ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级应急响应强制污染减排措施</w:t>
            </w:r>
          </w:p>
        </w:tc>
        <w:tc>
          <w:tcPr>
            <w:tcW w:w="182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各工段减产30%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2021.12.15 17时</w:t>
            </w:r>
          </w:p>
        </w:tc>
        <w:tc>
          <w:tcPr>
            <w:tcW w:w="78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黄色</w:t>
            </w:r>
          </w:p>
        </w:tc>
        <w:tc>
          <w:tcPr>
            <w:tcW w:w="128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Ⅲ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级应急响应强制污染减排措施</w:t>
            </w:r>
          </w:p>
        </w:tc>
        <w:tc>
          <w:tcPr>
            <w:tcW w:w="1827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等线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各工段减产30%</w:t>
            </w:r>
          </w:p>
        </w:tc>
      </w:tr>
    </w:tbl>
    <w:p>
      <w:pPr>
        <w:spacing w:line="360" w:lineRule="auto"/>
        <w:ind w:firstLine="602" w:firstLineChars="200"/>
        <w:rPr>
          <w:b/>
          <w:color w:val="auto"/>
        </w:rPr>
      </w:pPr>
    </w:p>
    <w:p>
      <w:pPr>
        <w:pStyle w:val="11"/>
        <w:rPr>
          <w:rFonts w:ascii="仿宋_GB2312"/>
          <w:color w:val="auto"/>
        </w:rPr>
      </w:pPr>
      <w:r>
        <w:rPr>
          <w:rFonts w:hint="eastAsia" w:ascii="仿宋_GB2312"/>
          <w:color w:val="auto"/>
        </w:rPr>
        <w:t>注：</w:t>
      </w:r>
      <w:r>
        <w:rPr>
          <w:rFonts w:ascii="仿宋_GB2312"/>
          <w:color w:val="auto"/>
        </w:rPr>
        <w:t>企业</w:t>
      </w:r>
      <w:r>
        <w:rPr>
          <w:rFonts w:hint="eastAsia" w:ascii="仿宋_GB2312"/>
          <w:color w:val="auto"/>
        </w:rPr>
        <w:t>重污染天气绩效分级结果</w:t>
      </w:r>
      <w:r>
        <w:rPr>
          <w:rFonts w:ascii="仿宋_GB2312"/>
          <w:color w:val="auto"/>
        </w:rPr>
        <w:t>当年</w:t>
      </w:r>
      <w:r>
        <w:rPr>
          <w:rFonts w:hint="eastAsia" w:ascii="仿宋_GB2312"/>
          <w:color w:val="auto"/>
        </w:rPr>
        <w:t>发生</w:t>
      </w:r>
      <w:r>
        <w:rPr>
          <w:rFonts w:ascii="仿宋_GB2312"/>
          <w:color w:val="auto"/>
        </w:rPr>
        <w:t>变化的，应</w:t>
      </w:r>
      <w:r>
        <w:rPr>
          <w:rFonts w:hint="eastAsia" w:ascii="仿宋_GB2312"/>
          <w:color w:val="auto"/>
        </w:rPr>
        <w:t>逐条</w:t>
      </w:r>
      <w:r>
        <w:rPr>
          <w:rFonts w:ascii="仿宋_GB2312"/>
          <w:color w:val="auto"/>
        </w:rPr>
        <w:t>列出。</w:t>
      </w:r>
    </w:p>
    <w:p>
      <w:pPr>
        <w:spacing w:line="360" w:lineRule="auto"/>
        <w:ind w:firstLine="602" w:firstLineChars="200"/>
        <w:rPr>
          <w:rFonts w:hint="eastAsia"/>
          <w:b/>
          <w:color w:val="auto"/>
        </w:rPr>
      </w:pPr>
    </w:p>
    <w:p>
      <w:pPr>
        <w:spacing w:line="360" w:lineRule="auto"/>
        <w:ind w:firstLine="0" w:firstLineChars="0"/>
        <w:rPr>
          <w:rFonts w:hint="eastAsia"/>
          <w:b/>
          <w:color w:val="auto"/>
        </w:rPr>
      </w:pPr>
    </w:p>
    <w:p>
      <w:pPr>
        <w:ind w:left="640"/>
        <w:jc w:val="left"/>
        <w:outlineLvl w:val="0"/>
        <w:rPr>
          <w:rFonts w:hint="eastAsia" w:ascii="黑体" w:hAnsi="黑体" w:eastAsia="黑体"/>
          <w:color w:val="auto"/>
          <w:sz w:val="32"/>
          <w:szCs w:val="32"/>
        </w:rPr>
      </w:pPr>
      <w:bookmarkStart w:id="39" w:name="_Toc95825302"/>
      <w:r>
        <w:rPr>
          <w:rFonts w:ascii="黑体" w:hAnsi="黑体" w:eastAsia="黑体"/>
          <w:color w:val="auto"/>
          <w:sz w:val="32"/>
          <w:szCs w:val="32"/>
        </w:rPr>
        <w:t>8</w:t>
      </w:r>
      <w:r>
        <w:rPr>
          <w:rFonts w:hint="eastAsia" w:ascii="黑体" w:hAnsi="黑体" w:eastAsia="黑体"/>
          <w:color w:val="auto"/>
          <w:sz w:val="32"/>
          <w:szCs w:val="32"/>
        </w:rPr>
        <w:t>.生态</w:t>
      </w:r>
      <w:r>
        <w:rPr>
          <w:rFonts w:ascii="黑体" w:hAnsi="黑体" w:eastAsia="黑体"/>
          <w:color w:val="auto"/>
          <w:sz w:val="32"/>
          <w:szCs w:val="32"/>
        </w:rPr>
        <w:t>环境</w:t>
      </w:r>
      <w:r>
        <w:rPr>
          <w:rFonts w:hint="eastAsia" w:ascii="黑体" w:hAnsi="黑体" w:eastAsia="黑体"/>
          <w:color w:val="auto"/>
          <w:sz w:val="32"/>
          <w:szCs w:val="32"/>
        </w:rPr>
        <w:t>违法</w:t>
      </w:r>
      <w:r>
        <w:rPr>
          <w:rFonts w:ascii="黑体" w:hAnsi="黑体" w:eastAsia="黑体"/>
          <w:color w:val="auto"/>
          <w:sz w:val="32"/>
          <w:szCs w:val="32"/>
        </w:rPr>
        <w:t>信息</w:t>
      </w:r>
      <w:bookmarkEnd w:id="39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年，本企业共受到生态</w:t>
      </w:r>
      <w:r>
        <w:rPr>
          <w:color w:val="auto"/>
        </w:rPr>
        <w:t>环境行政处罚</w:t>
      </w:r>
      <w:r>
        <w:rPr>
          <w:rFonts w:hint="eastAsia"/>
          <w:color w:val="auto"/>
          <w:lang w:val="en-US" w:eastAsia="zh-CN"/>
        </w:rPr>
        <w:t>2</w:t>
      </w:r>
      <w:r>
        <w:rPr>
          <w:color w:val="auto"/>
        </w:rPr>
        <w:t>次，</w:t>
      </w:r>
      <w:r>
        <w:rPr>
          <w:rFonts w:hint="eastAsia"/>
          <w:color w:val="auto"/>
        </w:rPr>
        <w:t>累计</w:t>
      </w:r>
      <w:r>
        <w:rPr>
          <w:color w:val="auto"/>
        </w:rPr>
        <w:t>处罚金额</w:t>
      </w:r>
      <w:r>
        <w:rPr>
          <w:rFonts w:hint="eastAsia"/>
          <w:color w:val="auto"/>
          <w:lang w:val="en-US" w:eastAsia="zh-CN"/>
        </w:rPr>
        <w:t>4.9</w:t>
      </w:r>
      <w:r>
        <w:rPr>
          <w:color w:val="auto"/>
        </w:rPr>
        <w:t>万元</w:t>
      </w:r>
      <w:r>
        <w:rPr>
          <w:rFonts w:hint="eastAsia"/>
          <w:color w:val="auto"/>
        </w:rPr>
        <w:t>。</w:t>
      </w:r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年，本企业共受到生态环境司法判决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次</w:t>
      </w:r>
      <w:r>
        <w:rPr>
          <w:rFonts w:hint="eastAsia"/>
          <w:color w:val="auto"/>
        </w:rPr>
        <w:t>。</w:t>
      </w:r>
    </w:p>
    <w:p>
      <w:pPr>
        <w:spacing w:line="360" w:lineRule="auto"/>
        <w:ind w:firstLine="600" w:firstLineChars="200"/>
        <w:rPr>
          <w:rFonts w:hint="eastAsia"/>
          <w:color w:val="auto"/>
        </w:rPr>
      </w:pPr>
    </w:p>
    <w:p>
      <w:pPr>
        <w:spacing w:line="360" w:lineRule="auto"/>
        <w:ind w:firstLine="600" w:firstLineChars="200"/>
        <w:rPr>
          <w:color w:val="auto"/>
        </w:rPr>
      </w:pPr>
    </w:p>
    <w:p>
      <w:pPr>
        <w:spacing w:line="360" w:lineRule="auto"/>
        <w:ind w:firstLine="600" w:firstLineChars="200"/>
        <w:rPr>
          <w:rFonts w:hint="eastAsia"/>
          <w:color w:val="auto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408" w:charSpace="0"/>
        </w:sectPr>
      </w:pPr>
    </w:p>
    <w:p>
      <w:pPr>
        <w:pStyle w:val="11"/>
        <w:jc w:val="center"/>
        <w:rPr>
          <w:rFonts w:hint="eastAsia"/>
          <w:b/>
          <w:color w:val="auto"/>
          <w:sz w:val="30"/>
        </w:rPr>
      </w:pPr>
      <w:r>
        <w:rPr>
          <w:rFonts w:hint="eastAsia"/>
          <w:b/>
          <w:color w:val="auto"/>
          <w:sz w:val="30"/>
        </w:rPr>
        <w:t>生态环境行政处罚</w:t>
      </w:r>
      <w:r>
        <w:rPr>
          <w:b/>
          <w:color w:val="auto"/>
          <w:sz w:val="30"/>
        </w:rPr>
        <w:t>信息</w:t>
      </w:r>
    </w:p>
    <w:tbl>
      <w:tblPr>
        <w:tblStyle w:val="7"/>
        <w:tblW w:w="493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"/>
        <w:gridCol w:w="2409"/>
        <w:gridCol w:w="3117"/>
        <w:gridCol w:w="2411"/>
        <w:gridCol w:w="5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处罚决定书下达时间</w:t>
            </w:r>
          </w:p>
        </w:tc>
        <w:tc>
          <w:tcPr>
            <w:tcW w:w="111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处罚部门</w:t>
            </w: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行政处罚决定书</w:t>
            </w:r>
            <w:r>
              <w:rPr>
                <w:b/>
                <w:color w:val="auto"/>
                <w:sz w:val="24"/>
                <w:szCs w:val="24"/>
              </w:rPr>
              <w:t>文号</w:t>
            </w:r>
          </w:p>
        </w:tc>
        <w:tc>
          <w:tcPr>
            <w:tcW w:w="187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处罚决定书原文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lang w:val="en-US" w:eastAsia="zh-CN"/>
              </w:rPr>
              <w:t>2021.6.19</w:t>
            </w:r>
          </w:p>
        </w:tc>
        <w:tc>
          <w:tcPr>
            <w:tcW w:w="111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lang w:val="en-US" w:eastAsia="zh-CN"/>
              </w:rPr>
              <w:t>盐城市生态环境局</w:t>
            </w: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lang w:val="en-US" w:eastAsia="zh-CN"/>
              </w:rPr>
              <w:t>盐环滨罚字（2021）30号</w:t>
            </w:r>
          </w:p>
        </w:tc>
        <w:tc>
          <w:tcPr>
            <w:tcW w:w="187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宋体"/>
                <w:b/>
                <w:color w:val="auto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lang w:val="en-US" w:eastAsia="zh-CN"/>
              </w:rPr>
              <w:t>2022.1.18</w:t>
            </w:r>
          </w:p>
        </w:tc>
        <w:tc>
          <w:tcPr>
            <w:tcW w:w="1113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lang w:val="en-US" w:eastAsia="zh-CN"/>
              </w:rPr>
              <w:t>盐城市生态环境局</w:t>
            </w: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lang w:val="en-US" w:eastAsia="zh-CN"/>
              </w:rPr>
              <w:t>盐环罚字（2021）173号</w:t>
            </w:r>
          </w:p>
        </w:tc>
        <w:tc>
          <w:tcPr>
            <w:tcW w:w="1873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860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113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873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860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113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873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</w:tr>
    </w:tbl>
    <w:p>
      <w:pPr>
        <w:pStyle w:val="11"/>
        <w:rPr>
          <w:rFonts w:ascii="仿宋_GB2312"/>
          <w:color w:val="auto"/>
        </w:rPr>
      </w:pPr>
      <w:r>
        <w:rPr>
          <w:rFonts w:hint="eastAsia" w:ascii="仿宋_GB2312"/>
          <w:color w:val="auto"/>
        </w:rPr>
        <w:t>注：如处罚决定书原文内容较多，可以以附件形式上传全文</w:t>
      </w:r>
      <w:r>
        <w:rPr>
          <w:rFonts w:ascii="仿宋_GB2312"/>
          <w:color w:val="auto"/>
        </w:rPr>
        <w:t>。</w:t>
      </w:r>
    </w:p>
    <w:p>
      <w:pPr>
        <w:spacing w:line="360" w:lineRule="auto"/>
        <w:ind w:firstLine="600" w:firstLineChars="200"/>
        <w:rPr>
          <w:color w:val="auto"/>
        </w:rPr>
      </w:pPr>
    </w:p>
    <w:p>
      <w:pPr>
        <w:pStyle w:val="11"/>
        <w:jc w:val="center"/>
        <w:rPr>
          <w:rFonts w:hint="eastAsia"/>
          <w:color w:val="auto"/>
        </w:rPr>
      </w:pPr>
      <w:r>
        <w:rPr>
          <w:rFonts w:hint="eastAsia"/>
          <w:b/>
          <w:color w:val="auto"/>
          <w:sz w:val="30"/>
        </w:rPr>
        <w:t>生态环境司法判决</w:t>
      </w:r>
      <w:r>
        <w:rPr>
          <w:b/>
          <w:color w:val="auto"/>
          <w:sz w:val="30"/>
        </w:rPr>
        <w:t>信息</w:t>
      </w:r>
    </w:p>
    <w:tbl>
      <w:tblPr>
        <w:tblStyle w:val="7"/>
        <w:tblW w:w="493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2394"/>
        <w:gridCol w:w="3117"/>
        <w:gridCol w:w="2411"/>
        <w:gridCol w:w="52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85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判决书下达时间</w:t>
            </w:r>
          </w:p>
        </w:tc>
        <w:tc>
          <w:tcPr>
            <w:tcW w:w="111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判决机关</w:t>
            </w: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司法判决书</w:t>
            </w:r>
            <w:r>
              <w:rPr>
                <w:b/>
                <w:color w:val="auto"/>
                <w:sz w:val="24"/>
                <w:szCs w:val="24"/>
              </w:rPr>
              <w:t>文号</w:t>
            </w:r>
          </w:p>
        </w:tc>
        <w:tc>
          <w:tcPr>
            <w:tcW w:w="187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判决书原文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855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11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87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default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855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113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873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855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113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873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855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113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861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873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</w:tr>
    </w:tbl>
    <w:p>
      <w:pPr>
        <w:pStyle w:val="11"/>
        <w:rPr>
          <w:rFonts w:ascii="仿宋_GB2312"/>
          <w:color w:val="auto"/>
        </w:rPr>
      </w:pPr>
      <w:r>
        <w:rPr>
          <w:rFonts w:hint="eastAsia" w:ascii="仿宋_GB2312"/>
          <w:color w:val="auto"/>
        </w:rPr>
        <w:t>注：如司法判决书原文内容较多，可以以附件形式上传全文</w:t>
      </w:r>
      <w:r>
        <w:rPr>
          <w:rFonts w:ascii="仿宋_GB2312"/>
          <w:color w:val="auto"/>
        </w:rPr>
        <w:t>。</w:t>
      </w:r>
      <w:r>
        <w:rPr>
          <w:rFonts w:hint="eastAsia"/>
          <w:color w:val="auto"/>
        </w:rPr>
        <w:t>生态环境司法判决包括因针对企业的环境行政行为（包括许可、处罚和强制措施）引发的行政诉讼裁判；因企业污染环境和破坏生态行为引发的行政、民事公益诉讼和生态环境损害赔偿诉讼的裁判调解以及磋商；因企业污染环境和破坏生态引发的侵权民事诉讼的裁判。</w:t>
      </w:r>
    </w:p>
    <w:p>
      <w:pPr>
        <w:spacing w:line="360" w:lineRule="auto"/>
        <w:ind w:firstLine="600" w:firstLineChars="200"/>
        <w:rPr>
          <w:color w:val="auto"/>
        </w:rPr>
      </w:pPr>
    </w:p>
    <w:p>
      <w:pPr>
        <w:spacing w:line="360" w:lineRule="auto"/>
        <w:ind w:firstLine="600" w:firstLineChars="200"/>
        <w:rPr>
          <w:rFonts w:hint="eastAsia"/>
          <w:color w:val="auto"/>
        </w:rPr>
      </w:pPr>
    </w:p>
    <w:p>
      <w:pPr>
        <w:spacing w:line="360" w:lineRule="auto"/>
        <w:ind w:firstLine="640" w:firstLineChars="200"/>
        <w:rPr>
          <w:rFonts w:ascii="仿宋_GB2312"/>
          <w:color w:val="auto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408" w:charSpace="0"/>
        </w:sectPr>
      </w:pPr>
    </w:p>
    <w:p>
      <w:pPr>
        <w:ind w:left="640"/>
        <w:jc w:val="left"/>
        <w:outlineLvl w:val="0"/>
        <w:rPr>
          <w:rFonts w:ascii="黑体" w:hAnsi="黑体" w:eastAsia="黑体"/>
          <w:color w:val="auto"/>
          <w:sz w:val="32"/>
          <w:szCs w:val="32"/>
        </w:rPr>
      </w:pPr>
      <w:bookmarkStart w:id="40" w:name="_Toc95825303"/>
      <w:r>
        <w:rPr>
          <w:rFonts w:ascii="黑体" w:hAnsi="黑体" w:eastAsia="黑体"/>
          <w:color w:val="auto"/>
          <w:sz w:val="32"/>
          <w:szCs w:val="32"/>
        </w:rPr>
        <w:t>9</w:t>
      </w:r>
      <w:r>
        <w:rPr>
          <w:rFonts w:hint="eastAsia" w:ascii="黑体" w:hAnsi="黑体" w:eastAsia="黑体"/>
          <w:color w:val="auto"/>
          <w:sz w:val="32"/>
          <w:szCs w:val="32"/>
        </w:rPr>
        <w:t>.本年临时报告情况</w:t>
      </w:r>
      <w:bookmarkEnd w:id="40"/>
    </w:p>
    <w:p>
      <w:pPr>
        <w:spacing w:line="360" w:lineRule="auto"/>
        <w:ind w:firstLine="600" w:firstLineChars="200"/>
        <w:rPr>
          <w:rFonts w:ascii="仿宋_GB2312"/>
          <w:color w:val="auto"/>
          <w:sz w:val="32"/>
          <w:szCs w:val="32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年，本企业共披露</w:t>
      </w:r>
      <w:r>
        <w:rPr>
          <w:color w:val="auto"/>
        </w:rPr>
        <w:t>临时报告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eastAsia"/>
          <w:color w:val="auto"/>
        </w:rPr>
        <w:t>次</w:t>
      </w:r>
      <w:r>
        <w:rPr>
          <w:color w:val="auto"/>
        </w:rPr>
        <w:t>，</w:t>
      </w:r>
      <w:r>
        <w:rPr>
          <w:rFonts w:hint="eastAsia"/>
          <w:color w:val="auto"/>
        </w:rPr>
        <w:t>其中</w:t>
      </w:r>
      <w:r>
        <w:rPr>
          <w:color w:val="auto"/>
        </w:rPr>
        <w:t>，</w:t>
      </w:r>
      <w:r>
        <w:rPr>
          <w:rFonts w:hint="eastAsia"/>
          <w:color w:val="auto"/>
        </w:rPr>
        <w:t>发生</w:t>
      </w:r>
      <w:r>
        <w:rPr>
          <w:color w:val="auto"/>
        </w:rPr>
        <w:t>生态环境行政许可变更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项</w:t>
      </w:r>
      <w:r>
        <w:rPr>
          <w:rFonts w:hint="eastAsia"/>
          <w:color w:val="auto"/>
        </w:rPr>
        <w:t>；受到生态环境行政处罚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次；</w:t>
      </w:r>
      <w:r>
        <w:rPr>
          <w:rFonts w:hint="eastAsia"/>
          <w:color w:val="auto"/>
        </w:rPr>
        <w:t>受到生态</w:t>
      </w:r>
      <w:r>
        <w:rPr>
          <w:color w:val="auto"/>
        </w:rPr>
        <w:t>环境司法判决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次</w:t>
      </w:r>
      <w:r>
        <w:rPr>
          <w:rFonts w:hint="eastAsia"/>
          <w:color w:val="auto"/>
        </w:rPr>
        <w:t>；</w:t>
      </w:r>
      <w:r>
        <w:rPr>
          <w:color w:val="auto"/>
        </w:rPr>
        <w:t>发生突发生态环境事件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次</w:t>
      </w:r>
      <w:r>
        <w:rPr>
          <w:rFonts w:hint="eastAsia"/>
          <w:color w:val="auto"/>
        </w:rPr>
        <w:t>，签订</w:t>
      </w:r>
      <w:r>
        <w:rPr>
          <w:color w:val="auto"/>
        </w:rPr>
        <w:t>生态环境损害赔偿</w:t>
      </w:r>
      <w:r>
        <w:rPr>
          <w:rFonts w:hint="eastAsia"/>
          <w:color w:val="auto"/>
        </w:rPr>
        <w:t>协议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次</w:t>
      </w:r>
      <w:r>
        <w:rPr>
          <w:rFonts w:hint="eastAsia"/>
          <w:color w:val="auto"/>
        </w:rPr>
        <w:t>；变更已披露环境信息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次</w:t>
      </w:r>
      <w:r>
        <w:rPr>
          <w:rFonts w:hint="eastAsia"/>
          <w:color w:val="auto"/>
        </w:rPr>
        <w:t>；其他</w:t>
      </w:r>
      <w:r>
        <w:rPr>
          <w:color w:val="auto"/>
        </w:rPr>
        <w:t>事件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次。</w:t>
      </w:r>
    </w:p>
    <w:p>
      <w:pPr>
        <w:pStyle w:val="11"/>
        <w:jc w:val="center"/>
        <w:rPr>
          <w:b/>
          <w:color w:val="auto"/>
          <w:sz w:val="30"/>
        </w:rPr>
      </w:pPr>
      <w:r>
        <w:rPr>
          <w:rFonts w:hint="eastAsia"/>
          <w:b/>
          <w:color w:val="auto"/>
          <w:sz w:val="30"/>
        </w:rPr>
        <w:t>临时报告</w:t>
      </w:r>
      <w:r>
        <w:rPr>
          <w:b/>
          <w:color w:val="auto"/>
          <w:sz w:val="30"/>
        </w:rPr>
        <w:t>情况</w:t>
      </w:r>
    </w:p>
    <w:tbl>
      <w:tblPr>
        <w:tblStyle w:val="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1"/>
        <w:gridCol w:w="1882"/>
        <w:gridCol w:w="55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623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1104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事件种类</w:t>
            </w:r>
          </w:p>
        </w:tc>
        <w:tc>
          <w:tcPr>
            <w:tcW w:w="3273" w:type="pct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</w:rPr>
              <w:t>事件主要情况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62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104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3273" w:type="pct"/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3" w:type="pct"/>
            <w:noWrap w:val="0"/>
            <w:vAlign w:val="center"/>
          </w:tcPr>
          <w:p>
            <w:pPr>
              <w:snapToGrid w:val="0"/>
              <w:rPr>
                <w:color w:val="auto"/>
                <w:sz w:val="24"/>
                <w:szCs w:val="24"/>
              </w:rPr>
            </w:pPr>
          </w:p>
        </w:tc>
        <w:tc>
          <w:tcPr>
            <w:tcW w:w="1104" w:type="pct"/>
            <w:noWrap w:val="0"/>
            <w:vAlign w:val="center"/>
          </w:tcPr>
          <w:p>
            <w:pPr>
              <w:snapToGrid w:val="0"/>
              <w:rPr>
                <w:color w:val="auto"/>
                <w:sz w:val="24"/>
                <w:szCs w:val="24"/>
              </w:rPr>
            </w:pPr>
          </w:p>
        </w:tc>
        <w:tc>
          <w:tcPr>
            <w:tcW w:w="3273" w:type="pct"/>
            <w:noWrap w:val="0"/>
            <w:vAlign w:val="center"/>
          </w:tcPr>
          <w:p>
            <w:pPr>
              <w:snapToGrid w:val="0"/>
              <w:rPr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3" w:type="pct"/>
            <w:noWrap w:val="0"/>
            <w:vAlign w:val="center"/>
          </w:tcPr>
          <w:p>
            <w:pPr>
              <w:snapToGrid w:val="0"/>
              <w:rPr>
                <w:color w:val="auto"/>
                <w:sz w:val="24"/>
                <w:szCs w:val="24"/>
              </w:rPr>
            </w:pPr>
          </w:p>
        </w:tc>
        <w:tc>
          <w:tcPr>
            <w:tcW w:w="1104" w:type="pct"/>
            <w:noWrap w:val="0"/>
            <w:vAlign w:val="center"/>
          </w:tcPr>
          <w:p>
            <w:pPr>
              <w:snapToGrid w:val="0"/>
              <w:rPr>
                <w:color w:val="auto"/>
                <w:sz w:val="24"/>
                <w:szCs w:val="24"/>
              </w:rPr>
            </w:pPr>
          </w:p>
        </w:tc>
        <w:tc>
          <w:tcPr>
            <w:tcW w:w="3273" w:type="pct"/>
            <w:noWrap w:val="0"/>
            <w:vAlign w:val="center"/>
          </w:tcPr>
          <w:p>
            <w:pPr>
              <w:snapToGrid w:val="0"/>
              <w:rPr>
                <w:color w:val="auto"/>
                <w:sz w:val="24"/>
                <w:szCs w:val="24"/>
              </w:rPr>
            </w:pPr>
          </w:p>
        </w:tc>
      </w:tr>
    </w:tbl>
    <w:p>
      <w:pPr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注</w:t>
      </w:r>
      <w:r>
        <w:rPr>
          <w:color w:val="auto"/>
          <w:sz w:val="24"/>
          <w:szCs w:val="24"/>
        </w:rPr>
        <w:t>：</w:t>
      </w:r>
      <w:r>
        <w:rPr>
          <w:rFonts w:hint="eastAsia"/>
          <w:color w:val="auto"/>
          <w:sz w:val="24"/>
          <w:szCs w:val="24"/>
        </w:rPr>
        <w:t>事件种类</w:t>
      </w:r>
      <w:r>
        <w:rPr>
          <w:color w:val="auto"/>
          <w:sz w:val="24"/>
          <w:szCs w:val="24"/>
        </w:rPr>
        <w:t>包括</w:t>
      </w:r>
      <w:r>
        <w:rPr>
          <w:rFonts w:hint="eastAsia"/>
          <w:color w:val="auto"/>
          <w:sz w:val="24"/>
          <w:szCs w:val="24"/>
        </w:rPr>
        <w:t>生态环境行政许可变更、生态</w:t>
      </w:r>
      <w:r>
        <w:rPr>
          <w:color w:val="auto"/>
          <w:sz w:val="24"/>
          <w:szCs w:val="24"/>
        </w:rPr>
        <w:t>环境行政</w:t>
      </w:r>
      <w:r>
        <w:rPr>
          <w:rFonts w:hint="eastAsia"/>
          <w:color w:val="auto"/>
          <w:sz w:val="24"/>
          <w:szCs w:val="24"/>
        </w:rPr>
        <w:t>处罚、司法判决、突发生态环境事件、生态</w:t>
      </w:r>
      <w:r>
        <w:rPr>
          <w:color w:val="auto"/>
          <w:sz w:val="24"/>
          <w:szCs w:val="24"/>
        </w:rPr>
        <w:t>环境</w:t>
      </w:r>
      <w:r>
        <w:rPr>
          <w:rFonts w:hint="eastAsia"/>
          <w:color w:val="auto"/>
          <w:sz w:val="24"/>
          <w:szCs w:val="24"/>
        </w:rPr>
        <w:t>损害赔偿协议、变更已披露环境信息、其他等。</w:t>
      </w:r>
    </w:p>
    <w:p>
      <w:pPr>
        <w:spacing w:line="360" w:lineRule="auto"/>
        <w:ind w:firstLine="600" w:firstLineChars="200"/>
        <w:rPr>
          <w:rFonts w:hint="eastAsia"/>
          <w:color w:val="auto"/>
        </w:rPr>
      </w:pPr>
    </w:p>
    <w:p>
      <w:pPr>
        <w:ind w:left="640"/>
        <w:jc w:val="left"/>
        <w:outlineLvl w:val="0"/>
        <w:rPr>
          <w:rFonts w:ascii="黑体" w:hAnsi="黑体" w:eastAsia="黑体"/>
          <w:color w:val="auto"/>
          <w:sz w:val="32"/>
          <w:szCs w:val="32"/>
        </w:rPr>
      </w:pPr>
      <w:bookmarkStart w:id="41" w:name="_Toc95825304"/>
      <w:r>
        <w:rPr>
          <w:rFonts w:ascii="黑体" w:hAnsi="黑体" w:eastAsia="黑体"/>
          <w:color w:val="auto"/>
          <w:sz w:val="32"/>
          <w:szCs w:val="32"/>
        </w:rPr>
        <w:t>10</w:t>
      </w:r>
      <w:r>
        <w:rPr>
          <w:rFonts w:hint="eastAsia" w:ascii="黑体" w:hAnsi="黑体" w:eastAsia="黑体"/>
          <w:color w:val="auto"/>
          <w:sz w:val="32"/>
          <w:szCs w:val="32"/>
        </w:rPr>
        <w:t>.</w:t>
      </w:r>
      <w:r>
        <w:rPr>
          <w:rFonts w:hint="eastAsia"/>
          <w:color w:val="auto"/>
        </w:rPr>
        <w:t xml:space="preserve"> </w:t>
      </w:r>
      <w:r>
        <w:rPr>
          <w:rFonts w:hint="eastAsia" w:ascii="黑体" w:hAnsi="黑体" w:eastAsia="黑体"/>
          <w:color w:val="auto"/>
          <w:sz w:val="32"/>
          <w:szCs w:val="32"/>
        </w:rPr>
        <w:t>相关投融资的生态环保信息</w:t>
      </w:r>
      <w:bookmarkEnd w:id="41"/>
    </w:p>
    <w:p>
      <w:pPr>
        <w:spacing w:line="360" w:lineRule="auto"/>
        <w:ind w:firstLine="602" w:firstLineChars="200"/>
        <w:outlineLvl w:val="1"/>
        <w:rPr>
          <w:rFonts w:ascii="楷体_GB2312" w:eastAsia="楷体_GB2312"/>
          <w:b/>
          <w:color w:val="auto"/>
        </w:rPr>
      </w:pPr>
      <w:bookmarkStart w:id="42" w:name="_Toc95825305"/>
      <w:r>
        <w:rPr>
          <w:rFonts w:ascii="楷体_GB2312" w:eastAsia="楷体_GB2312"/>
          <w:b/>
          <w:color w:val="auto"/>
        </w:rPr>
        <w:t>10</w:t>
      </w:r>
      <w:r>
        <w:rPr>
          <w:rFonts w:hint="eastAsia" w:ascii="楷体_GB2312" w:eastAsia="楷体_GB2312"/>
          <w:b/>
          <w:color w:val="auto"/>
        </w:rPr>
        <w:t>.1 基本信息</w:t>
      </w:r>
      <w:bookmarkEnd w:id="42"/>
    </w:p>
    <w:p>
      <w:pPr>
        <w:spacing w:line="360" w:lineRule="auto"/>
        <w:ind w:firstLine="600" w:firstLineChars="200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color w:val="auto"/>
        </w:rPr>
        <w:t>年，</w:t>
      </w:r>
      <w:r>
        <w:rPr>
          <w:rFonts w:hint="eastAsia"/>
          <w:color w:val="auto"/>
        </w:rPr>
        <w:t>本企业</w:t>
      </w:r>
      <w:r>
        <w:rPr>
          <w:color w:val="auto"/>
        </w:rPr>
        <w:t>共融资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万元，</w:t>
      </w:r>
      <w:r>
        <w:rPr>
          <w:rFonts w:hint="eastAsia"/>
          <w:color w:val="auto"/>
        </w:rPr>
        <w:t>其中</w:t>
      </w:r>
      <w:r>
        <w:rPr>
          <w:color w:val="auto"/>
        </w:rPr>
        <w:t>，发行</w:t>
      </w:r>
      <w:r>
        <w:rPr>
          <w:rFonts w:hint="eastAsia"/>
          <w:color w:val="auto"/>
        </w:rPr>
        <w:t>股票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次共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万元，发行债券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次共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万元，发行</w:t>
      </w:r>
      <w:r>
        <w:rPr>
          <w:rFonts w:hint="eastAsia"/>
          <w:color w:val="auto"/>
        </w:rPr>
        <w:t>存托凭证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次共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万元，发行</w:t>
      </w:r>
      <w:r>
        <w:rPr>
          <w:rFonts w:hint="eastAsia"/>
          <w:color w:val="auto"/>
        </w:rPr>
        <w:t>可交换债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次共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万元，发行</w:t>
      </w:r>
      <w:r>
        <w:rPr>
          <w:rFonts w:hint="eastAsia"/>
          <w:color w:val="auto"/>
        </w:rPr>
        <w:t>中期票据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次共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万元，</w:t>
      </w:r>
      <w:r>
        <w:rPr>
          <w:rFonts w:hint="eastAsia"/>
          <w:color w:val="auto"/>
        </w:rPr>
        <w:t>发行短期融资券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次共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万元，</w:t>
      </w:r>
      <w:r>
        <w:rPr>
          <w:rFonts w:hint="eastAsia"/>
          <w:color w:val="auto"/>
        </w:rPr>
        <w:t>发行超短期融资券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次共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万元，</w:t>
      </w:r>
      <w:r>
        <w:rPr>
          <w:rFonts w:hint="eastAsia"/>
          <w:color w:val="auto"/>
        </w:rPr>
        <w:t>发行资产证券化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次共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万元</w:t>
      </w:r>
      <w:r>
        <w:rPr>
          <w:rFonts w:hint="eastAsia"/>
          <w:color w:val="auto"/>
        </w:rPr>
        <w:t>，申请</w:t>
      </w:r>
      <w:r>
        <w:rPr>
          <w:color w:val="auto"/>
        </w:rPr>
        <w:t>银行贷款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次共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万元</w:t>
      </w:r>
      <w:r>
        <w:rPr>
          <w:rFonts w:hint="eastAsia"/>
          <w:color w:val="auto"/>
        </w:rPr>
        <w:t>等</w:t>
      </w:r>
    </w:p>
    <w:p>
      <w:pPr>
        <w:spacing w:line="360" w:lineRule="auto"/>
        <w:ind w:firstLine="602" w:firstLineChars="200"/>
        <w:outlineLvl w:val="1"/>
        <w:rPr>
          <w:rFonts w:hint="eastAsia" w:ascii="楷体_GB2312" w:eastAsia="楷体_GB2312"/>
          <w:b/>
          <w:color w:val="auto"/>
        </w:rPr>
      </w:pPr>
      <w:bookmarkStart w:id="43" w:name="_Toc95825306"/>
      <w:r>
        <w:rPr>
          <w:rFonts w:ascii="楷体_GB2312" w:eastAsia="楷体_GB2312"/>
          <w:b/>
          <w:color w:val="auto"/>
        </w:rPr>
        <w:t>10</w:t>
      </w:r>
      <w:r>
        <w:rPr>
          <w:rFonts w:hint="eastAsia" w:ascii="楷体_GB2312" w:eastAsia="楷体_GB2312"/>
          <w:b/>
          <w:color w:val="auto"/>
        </w:rPr>
        <w:t>.2 项目生态</w:t>
      </w:r>
      <w:r>
        <w:rPr>
          <w:rFonts w:ascii="楷体_GB2312" w:eastAsia="楷体_GB2312"/>
          <w:b/>
          <w:color w:val="auto"/>
        </w:rPr>
        <w:t>环境保护情况</w:t>
      </w:r>
      <w:bookmarkEnd w:id="43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</w:t>
      </w:r>
      <w:r>
        <w:rPr>
          <w:color w:val="auto"/>
        </w:rPr>
        <w:t>，本企业通过</w:t>
      </w:r>
      <w:r>
        <w:rPr>
          <w:rFonts w:hint="eastAsia"/>
          <w:color w:val="auto"/>
        </w:rPr>
        <w:t>（融资形式）融资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万元，</w:t>
      </w:r>
      <w:r>
        <w:rPr>
          <w:rFonts w:hint="eastAsia"/>
          <w:color w:val="auto"/>
        </w:rPr>
        <w:t>投入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（</w:t>
      </w:r>
      <w:r>
        <w:rPr>
          <w:rFonts w:hint="eastAsia"/>
          <w:color w:val="auto"/>
        </w:rPr>
        <w:t>项目</w:t>
      </w:r>
      <w:r>
        <w:rPr>
          <w:color w:val="auto"/>
        </w:rPr>
        <w:t>）</w:t>
      </w:r>
      <w:r>
        <w:rPr>
          <w:rFonts w:hint="eastAsia"/>
          <w:color w:val="auto"/>
        </w:rPr>
        <w:t>。</w:t>
      </w:r>
    </w:p>
    <w:p>
      <w:pPr>
        <w:spacing w:line="360" w:lineRule="auto"/>
        <w:ind w:firstLine="600" w:firstLineChars="200"/>
        <w:rPr>
          <w:color w:val="auto"/>
        </w:rPr>
      </w:pPr>
      <w:r>
        <w:rPr>
          <w:color w:val="auto"/>
        </w:rPr>
        <w:t>项目</w:t>
      </w:r>
      <w:r>
        <w:rPr>
          <w:rFonts w:hint="eastAsia"/>
          <w:color w:val="auto"/>
        </w:rPr>
        <w:t>生态环境影响和保护情况参考本格式</w:t>
      </w:r>
      <w:r>
        <w:rPr>
          <w:color w:val="auto"/>
        </w:rPr>
        <w:t>2.2</w:t>
      </w:r>
      <w:r>
        <w:rPr>
          <w:rFonts w:hint="eastAsia"/>
          <w:color w:val="auto"/>
        </w:rPr>
        <w:t>、</w:t>
      </w:r>
      <w:r>
        <w:rPr>
          <w:color w:val="auto"/>
        </w:rPr>
        <w:t>2.3</w:t>
      </w:r>
      <w:r>
        <w:rPr>
          <w:rFonts w:hint="eastAsia"/>
          <w:color w:val="auto"/>
        </w:rPr>
        <w:t>、</w:t>
      </w:r>
      <w:r>
        <w:rPr>
          <w:color w:val="auto"/>
        </w:rPr>
        <w:t>3</w:t>
      </w:r>
      <w:r>
        <w:rPr>
          <w:rFonts w:hint="eastAsia"/>
          <w:color w:val="auto"/>
        </w:rPr>
        <w:t>.1、</w:t>
      </w:r>
      <w:r>
        <w:rPr>
          <w:color w:val="auto"/>
        </w:rPr>
        <w:t>4.1</w:t>
      </w:r>
      <w:r>
        <w:rPr>
          <w:rFonts w:hint="eastAsia"/>
          <w:color w:val="auto"/>
        </w:rPr>
        <w:t>、</w:t>
      </w:r>
      <w:r>
        <w:rPr>
          <w:color w:val="auto"/>
        </w:rPr>
        <w:t>4</w:t>
      </w:r>
      <w:r>
        <w:rPr>
          <w:rFonts w:hint="eastAsia"/>
          <w:color w:val="auto"/>
        </w:rPr>
        <w:t>.</w:t>
      </w:r>
      <w:r>
        <w:rPr>
          <w:color w:val="auto"/>
        </w:rPr>
        <w:t>2</w:t>
      </w:r>
      <w:r>
        <w:rPr>
          <w:rFonts w:hint="eastAsia"/>
          <w:color w:val="auto"/>
        </w:rPr>
        <w:t>、</w:t>
      </w:r>
      <w:r>
        <w:rPr>
          <w:color w:val="auto"/>
        </w:rPr>
        <w:t>4</w:t>
      </w:r>
      <w:r>
        <w:rPr>
          <w:rFonts w:hint="eastAsia"/>
          <w:color w:val="auto"/>
        </w:rPr>
        <w:t>.</w:t>
      </w:r>
      <w:r>
        <w:rPr>
          <w:color w:val="auto"/>
        </w:rPr>
        <w:t>3</w:t>
      </w:r>
      <w:r>
        <w:rPr>
          <w:rFonts w:hint="eastAsia"/>
          <w:color w:val="auto"/>
        </w:rPr>
        <w:t>、</w:t>
      </w:r>
      <w:r>
        <w:rPr>
          <w:color w:val="auto"/>
        </w:rPr>
        <w:t>4.4</w:t>
      </w:r>
      <w:r>
        <w:rPr>
          <w:rFonts w:hint="eastAsia"/>
          <w:color w:val="auto"/>
        </w:rPr>
        <w:t>、</w:t>
      </w:r>
      <w:r>
        <w:rPr>
          <w:color w:val="auto"/>
        </w:rPr>
        <w:t>4.5</w:t>
      </w:r>
      <w:r>
        <w:rPr>
          <w:rFonts w:hint="eastAsia"/>
          <w:color w:val="auto"/>
        </w:rPr>
        <w:t>、</w:t>
      </w:r>
      <w:r>
        <w:rPr>
          <w:color w:val="auto"/>
        </w:rPr>
        <w:t>4.6</w:t>
      </w:r>
      <w:r>
        <w:rPr>
          <w:rFonts w:hint="eastAsia"/>
          <w:color w:val="auto"/>
        </w:rPr>
        <w:t>、7、8、</w:t>
      </w:r>
      <w:r>
        <w:rPr>
          <w:color w:val="auto"/>
        </w:rPr>
        <w:t>9</w:t>
      </w:r>
      <w:r>
        <w:rPr>
          <w:rFonts w:hint="eastAsia"/>
          <w:color w:val="auto"/>
        </w:rPr>
        <w:t>的内容填报。</w:t>
      </w:r>
    </w:p>
    <w:p>
      <w:pPr>
        <w:spacing w:line="360" w:lineRule="auto"/>
        <w:ind w:firstLine="600" w:firstLineChars="200"/>
        <w:rPr>
          <w:color w:val="auto"/>
        </w:rPr>
      </w:pPr>
      <w:r>
        <w:rPr>
          <w:color w:val="auto"/>
        </w:rPr>
        <w:t>企业有多个融资</w:t>
      </w:r>
      <w:r>
        <w:rPr>
          <w:rFonts w:hint="eastAsia"/>
          <w:color w:val="auto"/>
        </w:rPr>
        <w:t>所投项目</w:t>
      </w:r>
      <w:r>
        <w:rPr>
          <w:color w:val="auto"/>
        </w:rPr>
        <w:t>的，应逐条列</w:t>
      </w:r>
      <w:r>
        <w:rPr>
          <w:rFonts w:hint="eastAsia"/>
          <w:color w:val="auto"/>
        </w:rPr>
        <w:t>明</w:t>
      </w:r>
      <w:r>
        <w:rPr>
          <w:color w:val="auto"/>
        </w:rPr>
        <w:t>。</w:t>
      </w:r>
    </w:p>
    <w:p>
      <w:pPr>
        <w:spacing w:line="360" w:lineRule="auto"/>
        <w:ind w:firstLine="480" w:firstLineChars="200"/>
        <w:rPr>
          <w:color w:val="auto"/>
          <w:sz w:val="24"/>
          <w:szCs w:val="24"/>
        </w:rPr>
      </w:pPr>
    </w:p>
    <w:p>
      <w:pPr>
        <w:spacing w:line="360" w:lineRule="auto"/>
        <w:ind w:firstLine="602" w:firstLineChars="200"/>
        <w:outlineLvl w:val="1"/>
        <w:rPr>
          <w:rFonts w:ascii="楷体_GB2312" w:eastAsia="楷体_GB2312"/>
          <w:b/>
          <w:color w:val="auto"/>
        </w:rPr>
      </w:pPr>
      <w:bookmarkStart w:id="44" w:name="_Toc95825307"/>
      <w:r>
        <w:rPr>
          <w:rFonts w:ascii="楷体_GB2312" w:eastAsia="楷体_GB2312"/>
          <w:b/>
          <w:color w:val="auto"/>
        </w:rPr>
        <w:t>10.</w:t>
      </w:r>
      <w:r>
        <w:rPr>
          <w:rFonts w:hint="eastAsia" w:ascii="楷体_GB2312" w:eastAsia="楷体_GB2312"/>
          <w:b/>
          <w:color w:val="auto"/>
        </w:rPr>
        <w:t>3 项目</w:t>
      </w:r>
      <w:r>
        <w:rPr>
          <w:rFonts w:ascii="楷体_GB2312" w:eastAsia="楷体_GB2312"/>
          <w:b/>
          <w:color w:val="auto"/>
        </w:rPr>
        <w:t>应对气候变化</w:t>
      </w:r>
      <w:r>
        <w:rPr>
          <w:rFonts w:hint="eastAsia" w:ascii="楷体_GB2312" w:eastAsia="楷体_GB2312"/>
          <w:b/>
          <w:color w:val="auto"/>
        </w:rPr>
        <w:t>情况</w:t>
      </w:r>
      <w:bookmarkEnd w:id="44"/>
    </w:p>
    <w:p>
      <w:pPr>
        <w:spacing w:line="360" w:lineRule="auto"/>
        <w:ind w:firstLine="60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2021</w:t>
      </w:r>
      <w:r>
        <w:rPr>
          <w:rFonts w:hint="eastAsia"/>
          <w:color w:val="auto"/>
        </w:rPr>
        <w:t>年</w:t>
      </w:r>
      <w:r>
        <w:rPr>
          <w:color w:val="auto"/>
        </w:rPr>
        <w:t>，本企业通过</w:t>
      </w:r>
      <w:r>
        <w:rPr>
          <w:rFonts w:hint="eastAsia"/>
          <w:color w:val="auto"/>
        </w:rPr>
        <w:t>（融资形式）融资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万元，</w:t>
      </w:r>
      <w:r>
        <w:rPr>
          <w:rFonts w:hint="eastAsia"/>
          <w:color w:val="auto"/>
        </w:rPr>
        <w:t>投入</w:t>
      </w:r>
      <w:r>
        <w:rPr>
          <w:rFonts w:hint="eastAsia"/>
          <w:color w:val="auto"/>
          <w:lang w:val="en-US" w:eastAsia="zh-CN"/>
        </w:rPr>
        <w:t>0</w:t>
      </w:r>
      <w:r>
        <w:rPr>
          <w:color w:val="auto"/>
        </w:rPr>
        <w:t>（</w:t>
      </w:r>
      <w:r>
        <w:rPr>
          <w:rFonts w:hint="eastAsia"/>
          <w:color w:val="auto"/>
        </w:rPr>
        <w:t>项目</w:t>
      </w:r>
      <w:r>
        <w:rPr>
          <w:color w:val="auto"/>
        </w:rPr>
        <w:t>）</w:t>
      </w:r>
      <w:r>
        <w:rPr>
          <w:rFonts w:hint="eastAsia"/>
          <w:color w:val="auto"/>
        </w:rPr>
        <w:t>。</w:t>
      </w:r>
    </w:p>
    <w:p>
      <w:pPr>
        <w:spacing w:line="360" w:lineRule="auto"/>
        <w:ind w:firstLine="600" w:firstLineChars="200"/>
        <w:rPr>
          <w:color w:val="auto"/>
        </w:rPr>
      </w:pPr>
      <w:r>
        <w:rPr>
          <w:color w:val="auto"/>
        </w:rPr>
        <w:t>项目</w:t>
      </w:r>
      <w:r>
        <w:rPr>
          <w:rFonts w:hint="eastAsia"/>
          <w:color w:val="auto"/>
        </w:rPr>
        <w:t>应对</w:t>
      </w:r>
      <w:r>
        <w:rPr>
          <w:color w:val="auto"/>
        </w:rPr>
        <w:t>气候变化情况</w:t>
      </w:r>
      <w:r>
        <w:rPr>
          <w:rFonts w:hint="eastAsia"/>
          <w:color w:val="auto"/>
        </w:rPr>
        <w:t>参考本格式</w:t>
      </w:r>
      <w:r>
        <w:rPr>
          <w:color w:val="auto"/>
        </w:rPr>
        <w:t>2.2</w:t>
      </w:r>
      <w:r>
        <w:rPr>
          <w:rFonts w:hint="eastAsia"/>
          <w:color w:val="auto"/>
        </w:rPr>
        <w:t>、</w:t>
      </w:r>
      <w:r>
        <w:rPr>
          <w:color w:val="auto"/>
        </w:rPr>
        <w:t>2.3</w:t>
      </w:r>
      <w:r>
        <w:rPr>
          <w:rFonts w:hint="eastAsia"/>
          <w:color w:val="auto"/>
        </w:rPr>
        <w:t>、</w:t>
      </w:r>
      <w:r>
        <w:rPr>
          <w:color w:val="auto"/>
        </w:rPr>
        <w:t>5</w:t>
      </w:r>
      <w:r>
        <w:rPr>
          <w:rFonts w:hint="eastAsia"/>
          <w:color w:val="auto"/>
        </w:rPr>
        <w:t>的内容填报。</w:t>
      </w:r>
    </w:p>
    <w:p>
      <w:pPr>
        <w:spacing w:line="360" w:lineRule="auto"/>
        <w:ind w:firstLine="600" w:firstLineChars="200"/>
        <w:rPr>
          <w:color w:val="auto"/>
        </w:rPr>
      </w:pPr>
      <w:r>
        <w:rPr>
          <w:color w:val="auto"/>
        </w:rPr>
        <w:t>企业有多个融资</w:t>
      </w:r>
      <w:r>
        <w:rPr>
          <w:rFonts w:hint="eastAsia"/>
          <w:color w:val="auto"/>
        </w:rPr>
        <w:t>所投项目</w:t>
      </w:r>
      <w:r>
        <w:rPr>
          <w:color w:val="auto"/>
        </w:rPr>
        <w:t>的，应逐条列</w:t>
      </w:r>
      <w:r>
        <w:rPr>
          <w:rFonts w:hint="eastAsia"/>
          <w:color w:val="auto"/>
        </w:rPr>
        <w:t>明</w:t>
      </w:r>
      <w:r>
        <w:rPr>
          <w:color w:val="auto"/>
        </w:rPr>
        <w:t>。</w:t>
      </w:r>
    </w:p>
    <w:p>
      <w:pPr>
        <w:spacing w:line="360" w:lineRule="auto"/>
        <w:ind w:firstLine="600" w:firstLineChars="200"/>
        <w:rPr>
          <w:rFonts w:hint="eastAsia"/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PAGE   \* MERGEFORMAT</w:instrText>
    </w:r>
    <w:r>
      <w:rPr>
        <w:sz w:val="24"/>
        <w:szCs w:val="24"/>
      </w:rPr>
      <w:fldChar w:fldCharType="separate"/>
    </w:r>
    <w:r>
      <w:rPr>
        <w:sz w:val="24"/>
        <w:szCs w:val="24"/>
        <w:lang w:val="zh-CN"/>
      </w:rPr>
      <w:t>1</w:t>
    </w:r>
    <w:r>
      <w:rPr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PAGE   \* MERGEFORMAT</w:instrText>
    </w:r>
    <w:r>
      <w:rPr>
        <w:sz w:val="24"/>
        <w:szCs w:val="24"/>
      </w:rPr>
      <w:fldChar w:fldCharType="separate"/>
    </w:r>
    <w:r>
      <w:rPr>
        <w:sz w:val="24"/>
        <w:szCs w:val="24"/>
        <w:lang w:val="zh-CN"/>
      </w:rPr>
      <w:t>II</w:t>
    </w:r>
    <w:r>
      <w:rPr>
        <w:sz w:val="24"/>
        <w:szCs w:val="24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PAGE   \* MERGEFORMAT</w:instrText>
    </w:r>
    <w:r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21</w:t>
    </w:r>
    <w:r>
      <w:rPr>
        <w:sz w:val="28"/>
        <w:szCs w:val="28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PAGE   \* MERGEFORMAT</w:instrText>
    </w:r>
    <w:r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21</w:t>
    </w:r>
    <w:r>
      <w:rPr>
        <w:sz w:val="28"/>
        <w:szCs w:val="28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PAGE   \* MERGEFORMAT</w:instrText>
    </w:r>
    <w:r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21</w:t>
    </w:r>
    <w:r>
      <w:rPr>
        <w:sz w:val="28"/>
        <w:szCs w:val="28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9D7B97"/>
    <w:rsid w:val="2ACB0D29"/>
    <w:rsid w:val="3598638A"/>
    <w:rsid w:val="4C080A43"/>
    <w:rsid w:val="4C896EFA"/>
    <w:rsid w:val="4D464A1C"/>
    <w:rsid w:val="4F4325AC"/>
    <w:rsid w:val="509D7B97"/>
    <w:rsid w:val="786D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iPriority="39" w:semiHidden="0" w:name="toc 1"/>
    <w:lsdException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0"/>
      <w:szCs w:val="30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insoku w:val="0"/>
      <w:overflowPunct w:val="0"/>
      <w:autoSpaceDE w:val="0"/>
      <w:autoSpaceDN w:val="0"/>
      <w:adjustRightInd w:val="0"/>
      <w:snapToGrid w:val="0"/>
      <w:spacing w:line="360" w:lineRule="auto"/>
      <w:ind w:firstLine="200" w:firstLineChars="200"/>
      <w:outlineLvl w:val="0"/>
    </w:pPr>
    <w:rPr>
      <w:bCs/>
      <w:kern w:val="44"/>
      <w:szCs w:val="4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tabs>
        <w:tab w:val="right" w:leader="dot" w:pos="8296"/>
      </w:tabs>
      <w:ind w:firstLine="560" w:firstLineChars="200"/>
    </w:p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oc 1"/>
    <w:basedOn w:val="1"/>
    <w:next w:val="1"/>
    <w:unhideWhenUsed/>
    <w:uiPriority w:val="39"/>
    <w:pPr>
      <w:tabs>
        <w:tab w:val="right" w:leader="dot" w:pos="8296"/>
      </w:tabs>
    </w:pPr>
  </w:style>
  <w:style w:type="paragraph" w:styleId="6">
    <w:name w:val="toc 2"/>
    <w:basedOn w:val="1"/>
    <w:next w:val="1"/>
    <w:unhideWhenUsed/>
    <w:uiPriority w:val="39"/>
    <w:pPr>
      <w:tabs>
        <w:tab w:val="right" w:leader="dot" w:pos="8296"/>
      </w:tabs>
      <w:ind w:firstLine="280" w:firstLineChars="100"/>
    </w:pPr>
    <w:rPr>
      <w:b/>
    </w:rPr>
  </w:style>
  <w:style w:type="character" w:styleId="9">
    <w:name w:val="Hyperlink"/>
    <w:unhideWhenUsed/>
    <w:qFormat/>
    <w:uiPriority w:val="99"/>
    <w:rPr>
      <w:color w:val="0563C1"/>
      <w:u w:val="single"/>
    </w:rPr>
  </w:style>
  <w:style w:type="paragraph" w:customStyle="1" w:styleId="10">
    <w:name w:val="_Style 36"/>
    <w:basedOn w:val="1"/>
    <w:next w:val="1"/>
    <w:unhideWhenUsed/>
    <w:uiPriority w:val="39"/>
    <w:pPr>
      <w:widowControl/>
      <w:adjustRightInd w:val="0"/>
      <w:snapToGrid w:val="0"/>
      <w:spacing w:before="120"/>
      <w:jc w:val="center"/>
    </w:pPr>
    <w:rPr>
      <w:rFonts w:ascii="楷体_GB2312" w:hAnsi="Tahoma" w:eastAsia="楷体_GB2312"/>
      <w:b/>
      <w:bCs/>
      <w:iCs/>
      <w:kern w:val="0"/>
      <w:sz w:val="32"/>
      <w:szCs w:val="32"/>
    </w:rPr>
  </w:style>
  <w:style w:type="paragraph" w:styleId="11">
    <w:name w:val="No Spacing"/>
    <w:qFormat/>
    <w:uiPriority w:val="1"/>
    <w:pPr>
      <w:widowControl w:val="0"/>
      <w:adjustRightInd w:val="0"/>
      <w:snapToGrid w:val="0"/>
      <w:jc w:val="both"/>
    </w:pPr>
    <w:rPr>
      <w:rFonts w:ascii="Times New Roman" w:hAnsi="Times New Roman" w:eastAsia="宋体" w:cs="Times New Roman"/>
      <w:kern w:val="2"/>
      <w:sz w:val="24"/>
      <w:szCs w:val="3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2022-03-08T05:56:00Z</dcterms:created>
  <dc:creator>雨逝梦醒</dc:creator>
  <cp:lastModifiedBy>雨逝梦醒</cp:lastModifiedBy>
  <dcterms:modified xsi:type="dcterms:W3CDTF">2022-03-12T01:52:42Z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5B2607039F5142B0B74D8A063365E8C9</vt:lpwstr>
  </property>
</Properties>
</file>